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8866d1_rw.htm"/>
      <w:bookmarkStart w:id="1" w:name="kstm2528866d1_rw"/>
      <w:bookmarkEnd w:id="0"/>
      <w:bookmarkEnd w:id="1"/>
      <w:r>
        <w:rPr/>
        <w:t> </w:t>
      </w:r>
    </w:p>
    <w:p>
      <w:pPr>
        <w:pStyle w:val="TextBody"/>
        <w:bidi w:val="0"/>
        <w:spacing w:before="0" w:after="0"/>
        <w:ind w:left="648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305"/>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Re:</w:t>
            </w:r>
          </w:p>
        </w:tc>
        <w:tc>
          <w:tcPr>
            <w:tcW w:w="3575" w:type="dxa"/>
            <w:tcBorders/>
            <w:vAlign w:val="center"/>
          </w:tcPr>
          <w:p>
            <w:pPr>
              <w:pStyle w:val="TableContents"/>
              <w:bidi w:val="0"/>
              <w:spacing w:before="0" w:after="283"/>
              <w:jc w:val="both"/>
              <w:rPr>
                <w:u w:val="single"/>
              </w:rPr>
            </w:pPr>
            <w:r>
              <w:rPr>
                <w:u w:val="single"/>
              </w:rPr>
              <w:t>Amber International Holding Limited</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Request to Withdraw Registration Statement on Form F-3 (File No. 333-288535)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477 under the Securities Act of 1933, as amended (the “Securities Act”), Amber International Holding Limited (the “Registrant”) hereby requests that the above-referenced registration statements on Form F-3 filed on July 7, 2025, including all exhibits filed therewith (the “F-3 Registration Statement”), be withdrawn, effective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determined not to proceed at this time with the proposed offering and sale of the securities proposed to be covered by the F-3 Registration Statement. The Registrant confirms that no securities have been or will be distributed, issued or sold pursuant to the F-3 Registration Statement or the prospectus contained therein. Furthermore, there was no circulation of the preliminary prospectuses in connection with the proposed transaction and the F-3 Registration Statement was not declared effective by the Commission. The Company believes that the withdrawal of the F-3 Registration Statement is consistent with the public interest and the protection of investors, as contemplated by Rule 477(a)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477(b), the Registrant understands that this request for withdrawal of the Form F-3 will be deemed granted as of the date hereof unless the Registrant receives notice from the Commission within 15 days of the date hereof that such request will not be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457(p) of Regulation C, the Registrant requests that all fees paid to the Commission in connection with the filing of the F-3 Registration Statement be credited for future use.</w:t>
      </w:r>
    </w:p>
    <w:p>
      <w:pPr>
        <w:pStyle w:val="TextBody"/>
        <w:bidi w:val="0"/>
        <w:spacing w:before="0" w:after="0"/>
        <w:ind w:left="0" w:right="0" w:hanging="0"/>
        <w:jc w:val="left"/>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731"/>
        <w:gridCol w:w="2348"/>
      </w:tblGrid>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Josephine Ngai</w:t>
            </w:r>
          </w:p>
        </w:tc>
      </w:tr>
      <w:tr>
        <w:trPr/>
        <w:tc>
          <w:tcPr>
            <w:tcW w:w="75"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Josephine Ngai</w:t>
            </w:r>
          </w:p>
        </w:tc>
      </w:tr>
      <w:tr>
        <w:trPr/>
        <w:tc>
          <w:tcPr>
            <w:tcW w:w="75"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310</Words>
  <Characters>1730</Characters>
  <CharactersWithSpaces>2042</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