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2"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83"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For the month of February 2020</w:t>
      </w:r>
    </w:p>
    <w:p>
      <w:pPr>
        <w:spacing w:after="0" w:line="11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3"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91440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4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627380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80"/>
          </w:cols>
          <w:pgMar w:left="240" w:top="652" w:right="9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20" w:type="dxa"/>
            <w:vAlign w:val="bottom"/>
          </w:tcPr>
          <w:p>
            <w:pPr>
              <w:jc w:val="center"/>
              <w:ind w:right="2096"/>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365"/>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24"/>
                <w:szCs w:val="24"/>
                <w:color w:val="auto"/>
              </w:rPr>
            </w:pPr>
          </w:p>
        </w:tc>
        <w:tc>
          <w:tcPr>
            <w:tcW w:w="9220" w:type="dxa"/>
            <w:vAlign w:val="bottom"/>
          </w:tcPr>
          <w:p>
            <w:pPr>
              <w:ind w:left="338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24"/>
                <w:szCs w:val="24"/>
                <w:color w:val="auto"/>
              </w:rPr>
            </w:pPr>
          </w:p>
        </w:tc>
      </w:tr>
      <w:tr>
        <w:trPr>
          <w:trHeight w:val="291"/>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w:t>
              </w:r>
            </w:hyperlink>
          </w:p>
        </w:tc>
        <w:tc>
          <w:tcPr>
            <w:tcW w:w="20" w:type="dxa"/>
            <w:vAlign w:val="bottom"/>
          </w:tcPr>
          <w:p>
            <w:pPr>
              <w:spacing w:after="0"/>
              <w:rPr>
                <w:sz w:val="24"/>
                <w:szCs w:val="24"/>
                <w:color w:val="auto"/>
              </w:rPr>
            </w:pPr>
          </w:p>
        </w:tc>
      </w:tr>
      <w:tr>
        <w:trPr>
          <w:trHeight w:val="790"/>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9220" w:type="dxa"/>
            <w:vAlign w:val="bottom"/>
          </w:tcPr>
          <w:p>
            <w:pPr>
              <w:jc w:val="right"/>
              <w:ind w:right="5576"/>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9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1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165735</wp:posOffset>
            </wp:positionV>
            <wp:extent cx="11576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76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iClick Interactive Acquires Majority Interest in Optimal Power Limited</w:t>
      </w:r>
    </w:p>
    <w:p>
      <w:pPr>
        <w:spacing w:after="0" w:line="227"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Hong Kong, February 18, 2020 — iClick Interactive Asia Group Limited (“iClick” or the “Company”) (NASDAQ: ICLK), an independent online marketing and enterprise data solutions provider in China, today announced that, subject to certain closing conditions, it has agreed to acquire an 80% equity interest in Optimal Power Limited (“Optimal Power”), a subsidiary wholly owned by Creative Big Limited (“Creative Big”), both incorporated under the laws of the British Virgin Islands. Creative Big is wholly owned by Mr. Kenny Sin Nang CHIU (“Mr. CHIU”), a veteran businessman in Asia. Creative Big has secured a network of premium media licensing assets in countries including Singapore, Greater China (including Hong Kong), Australia, India, Indonesia, Philippines and Malaysia and as part of the transaction, Creative Big would inject the selected media licensing assets into Optimal Power.</w:t>
      </w:r>
    </w:p>
    <w:p>
      <w:pPr>
        <w:spacing w:after="0" w:line="188"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Mr. CHIU, who has over 30 years of experience in the business field and has served as a member on boards of directors for a number of Hong Kong listed companies, across various industries. His strong network has helped build up the premium media licensing assets that Creative Big owns today. The Company will finance the acquisition through the issuance of certain number of American Depository Shares (the “ADSs”) at a price of US$3.9 per ADS, which is 7% premium to the 14-day VWAP as of 14 February 2020.</w:t>
      </w:r>
    </w:p>
    <w:p>
      <w:pPr>
        <w:spacing w:after="0" w:line="188" w:lineRule="exact"/>
        <w:rPr>
          <w:sz w:val="20"/>
          <w:szCs w:val="20"/>
          <w:color w:val="auto"/>
        </w:rPr>
      </w:pPr>
    </w:p>
    <w:p>
      <w:pPr>
        <w:ind w:right="400"/>
        <w:spacing w:after="0"/>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color w:val="171717"/>
        </w:rPr>
        <w:t>transaction represents an exciting step for our company. The success of such execution</w:t>
      </w:r>
      <w:r>
        <w:rPr>
          <w:rFonts w:ascii="Arial" w:cs="Arial" w:eastAsia="Arial" w:hAnsi="Arial"/>
          <w:sz w:val="22"/>
          <w:szCs w:val="22"/>
          <w:color w:val="auto"/>
        </w:rPr>
        <w:t xml:space="preserve"> will not only give us the ability to enrich our offerings, but also a vital step toward our profitability improvement this year,” said Jian “T.J.” Tang, iClick’s Chief Executive Officer and Co-Founder.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iClick Interactive Asia Group Limited</w:t>
      </w:r>
    </w:p>
    <w:p>
      <w:pPr>
        <w:spacing w:after="0" w:line="212" w:lineRule="exact"/>
        <w:rPr>
          <w:sz w:val="20"/>
          <w:szCs w:val="20"/>
          <w:color w:val="auto"/>
        </w:rPr>
      </w:pPr>
    </w:p>
    <w:p>
      <w:pPr>
        <w:ind w:right="240"/>
        <w:spacing w:after="0" w:line="282" w:lineRule="auto"/>
        <w:rPr>
          <w:sz w:val="20"/>
          <w:szCs w:val="20"/>
          <w:color w:val="auto"/>
        </w:rPr>
      </w:pPr>
      <w:r>
        <w:rPr>
          <w:rFonts w:ascii="Arial" w:cs="Arial" w:eastAsia="Arial" w:hAnsi="Arial"/>
          <w:sz w:val="19"/>
          <w:szCs w:val="19"/>
          <w:color w:val="auto"/>
        </w:rPr>
        <w:t>iClick Interactive Asia Group Limited (NASDAQ: ICLK) is an independent online marketing and enterprise data solutions provider that connects worldwide marketers with audiences in China. Built on cutting-edge technologies, iClick’s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please visit </w:t>
      </w:r>
      <w:r>
        <w:rPr>
          <w:rFonts w:ascii="Arial" w:cs="Arial" w:eastAsia="Arial" w:hAnsi="Arial"/>
          <w:sz w:val="22"/>
          <w:szCs w:val="22"/>
          <w:b w:val="1"/>
          <w:bCs w:val="1"/>
          <w:color w:val="auto"/>
        </w:rPr>
        <w:t>ir.i-click.com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Creative Big Limited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Creative Big provides digital marketing resources in various fields, including digital marketing channels, content marketing and social media marketing. In addition to acquisitions and strategic investments, Creative Big promotes the early development of new business models with its media resources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8" w:right="35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Safe Harbor Statement</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investor and media inquiries, please contact:</w:t>
      </w:r>
    </w:p>
    <w:p>
      <w:pPr>
        <w:sectPr>
          <w:pgSz w:w="11900" w:h="16838" w:orient="portrait"/>
          <w:cols w:equalWidth="0" w:num="1">
            <w:col w:w="11320"/>
          </w:cols>
          <w:pgMar w:left="240" w:top="558" w:right="339" w:bottom="1440" w:gutter="0" w:footer="0" w:header="0"/>
        </w:sect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In China:</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iClick Interactive Asia Group Limited</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Lisa Li</w:t>
      </w:r>
    </w:p>
    <w:p>
      <w:pPr>
        <w:ind w:left="180"/>
        <w:spacing w:after="0" w:line="230" w:lineRule="auto"/>
        <w:rPr>
          <w:sz w:val="20"/>
          <w:szCs w:val="20"/>
          <w:color w:val="auto"/>
        </w:rPr>
      </w:pPr>
      <w:r>
        <w:rPr>
          <w:rFonts w:ascii="Arial" w:cs="Arial" w:eastAsia="Arial" w:hAnsi="Arial"/>
          <w:sz w:val="22"/>
          <w:szCs w:val="22"/>
          <w:color w:val="auto"/>
        </w:rPr>
        <w:t>Phone: +86-21-3230-3931 #892</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E-mail: ir@i-click.com</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the United States: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Core IR</w:t>
      </w:r>
    </w:p>
    <w:p>
      <w:pPr>
        <w:spacing w:after="0" w:line="230" w:lineRule="auto"/>
        <w:rPr>
          <w:sz w:val="20"/>
          <w:szCs w:val="20"/>
          <w:color w:val="auto"/>
        </w:rPr>
      </w:pPr>
      <w:r>
        <w:rPr>
          <w:rFonts w:ascii="Arial" w:cs="Arial" w:eastAsia="Arial" w:hAnsi="Arial"/>
          <w:sz w:val="22"/>
          <w:szCs w:val="22"/>
          <w:color w:val="auto"/>
        </w:rPr>
        <w:t>John Marco</w:t>
      </w:r>
    </w:p>
    <w:p>
      <w:pPr>
        <w:spacing w:after="0" w:line="231" w:lineRule="auto"/>
        <w:rPr>
          <w:sz w:val="20"/>
          <w:szCs w:val="20"/>
          <w:color w:val="auto"/>
        </w:rPr>
      </w:pPr>
      <w:r>
        <w:rPr>
          <w:rFonts w:ascii="Arial" w:cs="Arial" w:eastAsia="Arial" w:hAnsi="Arial"/>
          <w:sz w:val="22"/>
          <w:szCs w:val="22"/>
          <w:color w:val="auto"/>
        </w:rPr>
        <w:t>Tel: +1-516-222-2560</w:t>
      </w:r>
    </w:p>
    <w:p>
      <w:pPr>
        <w:spacing w:after="0"/>
        <w:rPr>
          <w:sz w:val="20"/>
          <w:szCs w:val="20"/>
          <w:color w:val="auto"/>
        </w:rPr>
      </w:pPr>
      <w:r>
        <w:rPr>
          <w:rFonts w:ascii="Arial" w:cs="Arial" w:eastAsia="Arial" w:hAnsi="Arial"/>
          <w:sz w:val="19"/>
          <w:szCs w:val="19"/>
          <w:color w:val="auto"/>
        </w:rPr>
        <w:t>E-mail: johnm@coreir.com</w:t>
      </w:r>
    </w:p>
    <w:sectPr>
      <w:pgSz w:w="11900" w:h="16838" w:orient="portrait"/>
      <w:cols w:equalWidth="0" w:num="2">
        <w:col w:w="5000" w:space="720"/>
        <w:col w:w="5600"/>
      </w:cols>
      <w:pgMar w:left="240" w:top="55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2020-02-19T05:31:45Z</dcterms:created>
  <dcterms:modified xsi:type="dcterms:W3CDTF">2020-02-19T05:31:45Z</dcterms:modified>
</cp:coreProperties>
</file>