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165100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001-38313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156845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Amber International Holding Limited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 Wallich Street, #30-02 Guoco Tower, Singapore 078881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Tel: +65 60220228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right="1639"/>
        <w:spacing w:after="0" w:line="23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120015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145415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591185</wp:posOffset>
            </wp:positionV>
            <wp:extent cx="71323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54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60" w:type="dxa"/>
            <w:vAlign w:val="bottom"/>
            <w:gridSpan w:val="2"/>
          </w:tcPr>
          <w:p>
            <w:pPr>
              <w:jc w:val="center"/>
              <w:ind w:right="2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432"/>
        </w:trPr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Number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60" w:type="dxa"/>
            <w:vAlign w:val="bottom"/>
            <w:gridSpan w:val="2"/>
          </w:tcPr>
          <w:p>
            <w:pPr>
              <w:ind w:left="2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Description of Document</w:t>
            </w:r>
          </w:p>
        </w:tc>
      </w:tr>
      <w:tr>
        <w:trPr>
          <w:trHeight w:val="385"/>
        </w:trPr>
        <w:tc>
          <w:tcPr>
            <w:tcW w:w="17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3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Press release - Amber International Holding Limited to Report Fiscal Year 2024 Financial Results and Host Earnings Call on</w:t>
            </w:r>
          </w:p>
        </w:tc>
      </w:tr>
      <w:tr>
        <w:trPr>
          <w:trHeight w:val="196"/>
        </w:trPr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8"/>
              </w:rPr>
              <w:t>April 28, 2025</w:t>
            </w:r>
          </w:p>
        </w:tc>
        <w:tc>
          <w:tcPr>
            <w:tcW w:w="7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68"/>
        </w:trPr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5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Amber International Holding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Josephine Ngai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Josephine Ngai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Financial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April 21, 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80"/>
          </w:cols>
          <w:pgMar w:left="320" w:top="900" w:right="129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Amber International Holding Limited to Report Fiscal Year 2024 Financial Results and Host Earnings Call on April 28, 2025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14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SINGAPORE, April 21, 2025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— Amber International Holding Limited (Nasdaq: AMBR) (“Amber International” or the “Company”), a leading provider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of institutional crypto financial services and solutions, today announced that it will release its unaudited financial results for the fiscal year ended December 31, 2024, before U.S. markets open on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Monday, April 28, 2025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, at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7:00 a.m. Eastern Time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70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Amber International’s senior management will host an earnings conference call to discuss the financial results and corporate developments at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8:00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a.m. Eastern Time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the same day.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Earnings Conference Call Information: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Please use one of the following teleconferencing numbers to participate in the call and reference the ID number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13753493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 The Company requests that participants dial in 10 minutes before the conference call begins.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Participant Dial-in Numbers: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Toll Free: 1-877-407-0784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Toll/International: 1-201-689-8560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The conference call will also be available via a live webcast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https://viavid.webcasts.com/starthere.jsp?ei=1717116&amp;tp_key=f464eb896f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Replay Dial-in Numbers: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Toll Free: 1-844-512-2921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Toll/International: 1-412-317-6671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Replay Pin Number: 13753493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 replay of the call will be available on Monday, April 28, 2025, after 12:00 PM ET through Monday, May 12, 2025 at 11:59 PM ET.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The Company’s earnings release and investor presentation will be available shortly after issuance in the Investor Relations section of Amber International's website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https://ir.ambr.io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Amber International Holding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Amber International Holding Limited (Nasdaq: AMBR), operating under the brand name "Amber Premium", is a leading provider of institutional crypto financial services and solutions. A subsidiary of Amber Group, Amber Premium delivers institutional-grade market access, execution infrastructure, and investment solutions to help institutions and high-net-worth individuals optimize their digital asset portfolios. The firm offers a regulated, scalable financial ecosystem powered by proprietary blockchain and financial technologies, AI-driven risk management, and quantitative algorithms across CeFi, DeFi, and OTC markets. Learn more at www.ambr.io.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Media &amp; Investor Contacts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 Asia: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Amber International Holding Limited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Serena Wang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Tel: +65 6022 0228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E-mail: pr@ambr.io | ir@ambr.io | amber@paradigmconsulting.com.hk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 the United States: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International Elite Capital Inc.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Annabelle Zhang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Tel: +1 (646) 866-7928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Email: amber@iecapitalusa.com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5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2025-04-21T12:05:18Z</dcterms:created>
  <dcterms:modified xsi:type="dcterms:W3CDTF">2025-04-21T12:05:18Z</dcterms:modified>
</cp:coreProperties>
</file>