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September 2021</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490"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940" w:type="dxa"/>
            <w:vAlign w:val="bottom"/>
            <w:tcBorders>
              <w:top w:val="single" w:sz="8" w:color="auto"/>
              <w:bottom w:val="single" w:sz="8" w:color="0000EE"/>
            </w:tcBorders>
          </w:tcPr>
          <w:p>
            <w:pPr>
              <w:ind w:left="20"/>
              <w:spacing w:after="0" w:line="169" w:lineRule="exact"/>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159385</wp:posOffset>
            </wp:positionV>
            <wp:extent cx="103695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69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iClick Interactive Asia Group Limited Announces Receipt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Preliminary Non-Binding Indicative Proposal to Acquire the Company</w:t>
      </w:r>
    </w:p>
    <w:p>
      <w:pPr>
        <w:spacing w:after="0" w:line="14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HONG KONG, September 24, 2021 </w:t>
      </w:r>
      <w:r>
        <w:rPr>
          <w:rFonts w:ascii="Arial" w:cs="Arial" w:eastAsia="Arial" w:hAnsi="Arial"/>
          <w:sz w:val="20"/>
          <w:szCs w:val="20"/>
          <w:color w:val="auto"/>
        </w:rPr>
        <w:t>– iClick Interactive Asia Group Limited (“iClick” or the “Company”) (NASDAQ: ICLK),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and marketing cloud platform in China that empowers worldwide brands with full-stack consumer lifecycle solutions, announced today that its board of directors (the “Board”) has received a preliminary non-binding indicative proposal dated September 23, 2021 (the “Proposal Letter”) from PAG Pegasus Fund LP (acting through its general partner, PAG Pegasus GP Limited) and/or its designated affiliates, entities and co-investors (“PAG Pegasus”) and Oasis Management Company Ltd (“Oasis”) and/or its designated affiliates, entities and co-investors (collectively, the “Proposing Buyers”) to acquire all of the outstanding shares of the Company (other than those shares held by the members of management and other strategic shareholders of the Company that may be rolled over in connection with the Proposed Transaction) for US$6.75 per ADS in cash, subject to certain terms and conditions set forth in the Proposal Letter (the “Proposed Transaction”).</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According to the Proposal Letter, the Proposing Buyers intend to fund the consideration payable in the Proposed Transaction with equity financing to be provided by investment funds managed or controlled by the Proposing Buyers and/or affiliated with PAG (under which PAG Pegasus is founded) and Oasis and debt financing.</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Board plans to evaluate the Proposed Transaction. The Board cautions the Company’s shareholders and others considering trading the Company’s securities that the Board has just received the Proposal Letter and has not had an opportunity to carefully review or evaluate the proposal, or make any decision with respect to the Company’s response to the proposal. There can be no assurance that any definitive offer will be made, that any definitive agreement will be executed relating to the Proposed Transaction or that the Proposed Transaction or any other transaction will be approved or consummated. The Company does not undertake any obligation to provide any updates with respect to the Proposed Transaction or any other transaction, except as required under applicable law.</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Safe Harbor Statement</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 is as of the date of this press release, and the Company undertakes no obligation to update any forward-looking statement, except as required under applicable law.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ectPr>
          <w:pgSz w:w="11900" w:h="16838" w:orient="portrait"/>
          <w:cols w:equalWidth="0" w:num="1">
            <w:col w:w="11240"/>
          </w:cols>
          <w:pgMar w:left="320" w:top="549"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China: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Lisa Li</w:t>
      </w:r>
    </w:p>
    <w:p>
      <w:pPr>
        <w:spacing w:after="0"/>
        <w:rPr>
          <w:sz w:val="20"/>
          <w:szCs w:val="20"/>
          <w:color w:val="auto"/>
        </w:rPr>
      </w:pPr>
      <w:r>
        <w:rPr>
          <w:rFonts w:ascii="Arial" w:cs="Arial" w:eastAsia="Arial" w:hAnsi="Arial"/>
          <w:sz w:val="20"/>
          <w:szCs w:val="20"/>
          <w:color w:val="auto"/>
        </w:rPr>
        <w:t>Phone: +86-21-3230-3931 #866</w:t>
      </w:r>
    </w:p>
    <w:p>
      <w:pPr>
        <w:spacing w:after="0"/>
        <w:rPr>
          <w:sz w:val="20"/>
          <w:szCs w:val="20"/>
          <w:color w:val="auto"/>
        </w:rPr>
      </w:pPr>
      <w:r>
        <w:rPr>
          <w:rFonts w:ascii="Arial" w:cs="Arial" w:eastAsia="Arial" w:hAnsi="Arial"/>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rPr>
          <w:sz w:val="20"/>
          <w:szCs w:val="20"/>
          <w:color w:val="auto"/>
        </w:rPr>
      </w:pPr>
      <w:r>
        <w:rPr>
          <w:rFonts w:ascii="Arial" w:cs="Arial" w:eastAsia="Arial" w:hAnsi="Arial"/>
          <w:sz w:val="20"/>
          <w:szCs w:val="20"/>
          <w:color w:val="auto"/>
        </w:rPr>
        <w:t>Tom Caden</w:t>
      </w:r>
    </w:p>
    <w:p>
      <w:pPr>
        <w:spacing w:after="0"/>
        <w:rPr>
          <w:sz w:val="20"/>
          <w:szCs w:val="20"/>
          <w:color w:val="auto"/>
        </w:rPr>
      </w:pPr>
      <w:r>
        <w:rPr>
          <w:rFonts w:ascii="Arial" w:cs="Arial" w:eastAsia="Arial" w:hAnsi="Arial"/>
          <w:sz w:val="20"/>
          <w:szCs w:val="20"/>
          <w:color w:val="auto"/>
        </w:rPr>
        <w:t>Tel: +1-516-222-2560</w:t>
      </w:r>
    </w:p>
    <w:p>
      <w:pPr>
        <w:spacing w:after="0"/>
        <w:rPr>
          <w:sz w:val="20"/>
          <w:szCs w:val="20"/>
          <w:color w:val="auto"/>
        </w:rPr>
      </w:pPr>
      <w:r>
        <w:rPr>
          <w:rFonts w:ascii="Arial" w:cs="Arial" w:eastAsia="Arial" w:hAnsi="Arial"/>
          <w:sz w:val="18"/>
          <w:szCs w:val="18"/>
          <w:color w:val="auto"/>
        </w:rPr>
        <w:t>E-mail: tomc@coreir.com</w:t>
      </w:r>
    </w:p>
    <w:sectPr>
      <w:pgSz w:w="11900" w:h="16838" w:orient="portrait"/>
      <w:cols w:equalWidth="0" w:num="2">
        <w:col w:w="5000" w:space="720"/>
        <w:col w:w="5520"/>
      </w:cols>
      <w:pgMar w:left="320" w:top="5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2021-09-24T07:16:31Z</dcterms:created>
  <dcterms:modified xsi:type="dcterms:W3CDTF">2021-09-24T07:16:31Z</dcterms:modified>
</cp:coreProperties>
</file>