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Amendment No.</w:t>
        <w:tab/>
        <w:t>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ICLICK INTERACTIVE ASIA-ADR</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#CGJ043000</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#CGJ043000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FIL Limited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Bermuda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5: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11: 0.000%</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12: FI</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#CGJ043000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Pandanus Partners, L.P.</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0.000%</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PN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#CGJ043000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Pandanus Associates, Inc.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0.000%</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CO</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ICLICK INTERACTIVE ASIA-ADR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ind w:right="4979"/>
        <w:spacing w:after="0" w:line="310" w:lineRule="auto"/>
        <w:rPr>
          <w:sz w:val="20"/>
          <w:szCs w:val="20"/>
          <w:color w:val="auto"/>
        </w:rPr>
      </w:pPr>
      <w:r>
        <w:rPr>
          <w:rFonts w:ascii="Courier New" w:cs="Courier New" w:eastAsia="Courier New" w:hAnsi="Courier New"/>
          <w:sz w:val="18"/>
          <w:szCs w:val="18"/>
          <w:color w:val="auto"/>
        </w:rPr>
        <w:t>15/F, PROSPERITY MILLENNIA PLAZA, 663 KING'S ROAD QUARRY BAY, HONG KONG 00000 China</w:t>
      </w:r>
    </w:p>
    <w:p>
      <w:pPr>
        <w:spacing w:after="0" w:line="2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 Limited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Pembroke Hall, 42 Crow Lane, Hamilton, Bermuda, HM19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CGJ043000</w:t>
      </w:r>
    </w:p>
    <w:p>
      <w:pPr>
        <w:spacing w:after="0" w:line="201"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FIL Limited, is a non-U.S. institution in accordance with Section 240.13d-1(b)(1)(ii)(J). (Note: See Exhibit A).</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filing as a non-U.S. institution in accordance with Section</w:t>
      </w:r>
    </w:p>
    <w:p>
      <w:pPr>
        <w:spacing w:after="0" w:line="31" w:lineRule="exact"/>
        <w:rPr>
          <w:sz w:val="20"/>
          <w:szCs w:val="20"/>
          <w:color w:val="auto"/>
        </w:rPr>
      </w:pPr>
    </w:p>
    <w:p>
      <w:pPr>
        <w:ind w:right="2019"/>
        <w:spacing w:after="0" w:line="309" w:lineRule="auto"/>
        <w:rPr>
          <w:sz w:val="20"/>
          <w:szCs w:val="20"/>
          <w:color w:val="auto"/>
        </w:rPr>
      </w:pPr>
      <w:r>
        <w:rPr>
          <w:rFonts w:ascii="Courier New" w:cs="Courier New" w:eastAsia="Courier New" w:hAnsi="Courier New"/>
          <w:sz w:val="18"/>
          <w:szCs w:val="18"/>
          <w:color w:val="auto"/>
        </w:rPr>
        <w:t>240.13d-1(b)(1)(ii)(J), please specify type of institution: Parent holding or control person.</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right="3499" w:firstLine="8"/>
        <w:spacing w:after="0" w:line="670" w:lineRule="auto"/>
        <w:tabs>
          <w:tab w:leader="none" w:pos="6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 (iv) shared power to dispose or to direct the disposition of: 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any of the class of securities, check the following (X).</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In as 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 obligation to amend this Statement if any material change occurs in the facts set forth herein.</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December 19, 2022, by and on behalf of FIL Limited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FIL Limited on January 31, 2023, accession number: 0000318989-23-000005.</w:t>
      </w:r>
    </w:p>
    <w:p>
      <w:pPr>
        <w:sectPr>
          <w:pgSz w:w="11900" w:h="16838" w:orient="portrait"/>
          <w:cols w:equalWidth="0" w:num="1">
            <w:col w:w="10139"/>
          </w:cols>
          <w:pgMar w:left="320" w:top="110" w:right="1440" w:bottom="0" w:gutter="0" w:footer="0" w:header="0"/>
        </w:sect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ectPr>
          <w:pgSz w:w="11900" w:h="16838" w:orient="portrait"/>
          <w:cols w:equalWidth="0" w:num="1">
            <w:col w:w="10139"/>
          </w:cols>
          <w:pgMar w:left="320" w:top="110" w:right="1440" w:bottom="0" w:gutter="0" w:footer="0" w:header="0"/>
          <w:type w:val="continuous"/>
        </w:sectPr>
      </w:pPr>
    </w:p>
    <w:bookmarkStart w:id="2" w:name="page3"/>
    <w:bookmarkEnd w:id="2"/>
    <w:p>
      <w:pPr>
        <w:ind w:right="1919"/>
        <w:spacing w:after="0" w:line="250" w:lineRule="auto"/>
        <w:rPr>
          <w:sz w:val="20"/>
          <w:szCs w:val="20"/>
          <w:color w:val="auto"/>
        </w:rPr>
      </w:pPr>
      <w:r>
        <w:rPr>
          <w:rFonts w:ascii="Courier New" w:cs="Courier New" w:eastAsia="Courier New" w:hAnsi="Courier New"/>
          <w:sz w:val="18"/>
          <w:szCs w:val="18"/>
          <w:color w:val="auto"/>
        </w:rPr>
        <w:t>Pandanus Partners, L.P. ("Pandanus") owns shares of FIL Limited ("FIL") voting stock. While the percentage of total voting power represented by these shares of FIL voting stock may fluctuate as a result of changes in the total number of shares of FIL voting stock outstanding from time to time, it normally represents more than 25% and less than 48.5% of the total votes which may be cast by all holders of FIL voting stock. Pandanus Associates, Inc. ("PAI") acts as general partner of Pandanus. Pandanus is owned by trusts for the benefit of members of the Johnson family, including FIL's Chairman Abigail P. Johnson, but disclaims that any such member is a beneficial owner of the securities reported on this Schedule 13G.</w:t>
      </w:r>
    </w:p>
    <w:p>
      <w:pPr>
        <w:spacing w:after="0" w:line="103" w:lineRule="exact"/>
        <w:rPr>
          <w:sz w:val="20"/>
          <w:szCs w:val="20"/>
          <w:color w:val="auto"/>
        </w:rPr>
      </w:pPr>
    </w:p>
    <w:p>
      <w:pPr>
        <w:ind w:right="1919"/>
        <w:spacing w:after="0" w:line="275"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FIL, certain of its subsidiaries and affiliates, and other companies (collectively, the "FIL Reporters"). This filing does not reflect securities, if any, beneficially owned by certain other companies whose beneficial ownership of securities is disaggregated from that of the FIL Reporters in accordance with Securities and Exchange Commission Release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34-39538 (January 12, 1998).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CLASS A COMMON STOCK of ICLICK INTERACTIVE ASIA-ADR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December 19, 2022, by and on behalf of FIL Limited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Pandanus Partners,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December 19, 2022, by Pandanus Associates, Inc. on behalf of Pandanus Partners, L.P.*</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Pandanus Associates,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December 19, 2022, by and on behalf of Pandanus Associates, Inc.*</w:t>
      </w:r>
    </w:p>
    <w:p>
      <w:pPr>
        <w:spacing w:after="0" w:line="253" w:lineRule="exact"/>
        <w:rPr>
          <w:sz w:val="20"/>
          <w:szCs w:val="20"/>
          <w:color w:val="auto"/>
        </w:rPr>
      </w:pPr>
    </w:p>
    <w:p>
      <w:pPr>
        <w:ind w:right="2019" w:firstLine="8"/>
        <w:spacing w:after="0" w:line="292"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FIL Limited on January 31, 2023, accession number: 0000318989-23-000005.</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0"/>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35"/>
    </w:lvl>
  </w:abstractNum>
  <w:abstractNum w:abstractNumId="7">
    <w:nsid w:val="5BD062C2"/>
    <w:multiLevelType w:val="hybridMultilevel"/>
    <w:lvl w:ilvl="0">
      <w:lvlJc w:val="left"/>
      <w:lvlText w:val="(%1)"/>
      <w:numFmt w:val="lowerLetter"/>
      <w:start w:val="6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2024-02-09T07:05:52Z</dcterms:created>
  <dcterms:modified xsi:type="dcterms:W3CDTF">2024-02-09T07:05:52Z</dcterms:modified>
</cp:coreProperties>
</file>