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BAO YI CAIUS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Amber International Holding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AMBR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80"/>
              <w:spacing w:after="0"/>
              <w:rPr>
                <w:sz w:val="20"/>
                <w:szCs w:val="20"/>
                <w:color w:val="auto"/>
              </w:rPr>
            </w:pPr>
            <w:r>
              <w:rPr>
                <w:rFonts w:ascii="Arial" w:cs="Arial" w:eastAsia="Arial" w:hAnsi="Arial"/>
                <w:sz w:val="15"/>
                <w:szCs w:val="15"/>
                <w:color w:val="auto"/>
              </w:rPr>
              <w:t>(First)</w:t>
            </w:r>
          </w:p>
        </w:tc>
        <w:tc>
          <w:tcPr>
            <w:tcW w:w="11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#30-02, GUOCO TOWER</w:t>
            </w:r>
          </w:p>
        </w:tc>
      </w:tr>
      <w:tr>
        <w:trPr>
          <w:trHeight w:val="300"/>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 WALLICH STREET</w:t>
            </w:r>
          </w:p>
        </w:tc>
        <w:tc>
          <w:tcPr>
            <w:tcW w:w="114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5"/>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20"/>
                <w:szCs w:val="20"/>
                <w:color w:val="0000FF"/>
              </w:rPr>
              <w:t>078881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Product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w w:val="98"/>
              </w:rPr>
              <w:t>Class A ordinary shares, par value $0.001 per share</w:t>
            </w: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4,177,360</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4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5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Purplestone Wealth LLC ("Purplestone") is the record holder of the Class A ordinary shares reported herein. Pioneer Revolution Holding Limited is the sole member and manager of Purplestone and is wholly owned by the Reporting Person.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3"/>
              </w:rPr>
              <w:t>/s/ Yi Bao</w:t>
            </w:r>
          </w:p>
        </w:tc>
        <w:tc>
          <w:tcPr>
            <w:tcW w:w="14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4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 xml:space="preserve">Know all by these presents that the undersigned, does hereby make, constitute and appoint each of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Amber International Holding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or Rule 144 under the Securities Act of 1933, as amended.</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/s/Yi Bao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Name:Yi Bao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10 Feb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4072" TargetMode="External"/><Relationship Id="rId11" Type="http://schemas.openxmlformats.org/officeDocument/2006/relationships/hyperlink" Target="http://www.sec.gov/cgi-bin/browse-edgar?action=getcompany&amp;CIK=00016978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2026-03-25T08:58:38Z</dcterms:created>
  <dcterms:modified xsi:type="dcterms:W3CDTF">2026-03-25T08:58:38Z</dcterms:modified>
</cp:coreProperties>
</file>