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Registration Statement on Form F-6</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Registration No.: 333-221860</w:t>
      </w:r>
    </w:p>
    <w:p>
      <w:pPr>
        <w:spacing w:after="0" w:line="193"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No. of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Each ADS represents</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Five Shares</w:t>
      </w:r>
    </w:p>
    <w:p>
      <w:pPr>
        <w:spacing w:after="0" w:line="193" w:lineRule="exact"/>
        <w:rPr>
          <w:sz w:val="24"/>
          <w:szCs w:val="24"/>
          <w:color w:val="auto"/>
        </w:rPr>
      </w:pPr>
    </w:p>
    <w:p>
      <w:pPr>
        <w:ind w:left="7680"/>
        <w:spacing w:after="0"/>
        <w:rPr>
          <w:sz w:val="20"/>
          <w:szCs w:val="20"/>
          <w:color w:val="auto"/>
        </w:rPr>
      </w:pPr>
      <w:r>
        <w:rPr>
          <w:rFonts w:ascii="Times New Roman" w:cs="Times New Roman" w:eastAsia="Times New Roman" w:hAnsi="Times New Roman"/>
          <w:sz w:val="18"/>
          <w:szCs w:val="18"/>
          <w:color w:val="auto"/>
        </w:rPr>
        <w:t>CUSIP:</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evidencing</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25" w:lineRule="exact"/>
        <w:rPr>
          <w:sz w:val="24"/>
          <w:szCs w:val="24"/>
          <w:color w:val="auto"/>
        </w:rPr>
      </w:pPr>
    </w:p>
    <w:p>
      <w:pPr>
        <w:ind w:right="420" w:firstLine="648"/>
        <w:spacing w:after="0" w:line="276" w:lineRule="auto"/>
        <w:rPr>
          <w:sz w:val="20"/>
          <w:szCs w:val="20"/>
          <w:color w:val="auto"/>
        </w:rPr>
      </w:pPr>
      <w:r>
        <w:rPr>
          <w:rFonts w:ascii="Times New Roman" w:cs="Times New Roman" w:eastAsia="Times New Roman" w:hAnsi="Times New Roman"/>
          <w:sz w:val="17"/>
          <w:szCs w:val="17"/>
          <w:color w:val="auto"/>
        </w:rPr>
        <w:t>JPMORGAN CHASE BANK, N.A., a national banking association organized under the laws of the United States of America, as depositary hereunder (the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hereby certifies that ____________ is the registered owner (a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of ________ American Depositary Shares</w:t>
      </w:r>
    </w:p>
    <w:p>
      <w:pPr>
        <w:spacing w:after="0" w:line="1"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(subject to paragraph (13) (</w:t>
      </w:r>
      <w:r>
        <w:rPr>
          <w:rFonts w:ascii="Times New Roman" w:cs="Times New Roman" w:eastAsia="Times New Roman" w:hAnsi="Times New Roman"/>
          <w:sz w:val="18"/>
          <w:szCs w:val="18"/>
          <w:i w:val="1"/>
          <w:iCs w:val="1"/>
          <w:color w:val="auto"/>
        </w:rPr>
        <w:t>Changes Affecting Deposited Securities</w:t>
      </w:r>
      <w:r>
        <w:rPr>
          <w:rFonts w:ascii="Times New Roman" w:cs="Times New Roman" w:eastAsia="Times New Roman" w:hAnsi="Times New Roman"/>
          <w:sz w:val="18"/>
          <w:szCs w:val="18"/>
          <w:color w:val="auto"/>
        </w:rPr>
        <w:t>)) representing five Class A ordinary shares (including the rights to receive Shares described in paragraph (1) (</w:t>
      </w:r>
      <w:r>
        <w:rPr>
          <w:rFonts w:ascii="Times New Roman" w:cs="Times New Roman" w:eastAsia="Times New Roman" w:hAnsi="Times New Roman"/>
          <w:sz w:val="18"/>
          <w:szCs w:val="18"/>
          <w:i w:val="1"/>
          <w:iCs w:val="1"/>
          <w:color w:val="auto"/>
        </w:rPr>
        <w:t>Issuance of ADSs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any other securities, cash or property from time to time held by the Depositary in respect or in lieu of deposited Shares, the “</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of Amber International Holding Limited, an exempted company limited by shares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deposited under the Deposit Agreement, dated as of December 21, 2017 (as amended from time to time,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the Depositary and all Holders from time to time of American Depositary Receipts issued thereunder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1" w:name="page2"/>
    <w:bookmarkEnd w:id="1"/>
    <w:p>
      <w:pPr>
        <w:ind w:left="920" w:hanging="264"/>
        <w:spacing w:after="0"/>
        <w:tabs>
          <w:tab w:leader="none" w:pos="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ADSs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80" w:firstLine="1304"/>
        <w:spacing w:after="0" w:line="277" w:lineRule="auto"/>
        <w:tabs>
          <w:tab w:leader="none" w:pos="1586" w:val="left"/>
        </w:tabs>
        <w:numPr>
          <w:ilvl w:val="2"/>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w:t>
      </w:r>
      <w:r>
        <w:rPr>
          <w:rFonts w:ascii="Times New Roman" w:cs="Times New Roman" w:eastAsia="Times New Roman" w:hAnsi="Times New Roman"/>
          <w:sz w:val="17"/>
          <w:szCs w:val="17"/>
          <w:color w:val="auto"/>
        </w:rPr>
        <w:t>. This ADR is one of the ADRs issued under the Deposit Agreement. Subject to the other provisions hereof, the Depositary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so issue ADRs for delivery at the Transfer Office (as hereinafter defined) only against deposit of: (i) Shares in a form satisfactory to the Custodian; or</w:t>
      </w:r>
    </w:p>
    <w:p>
      <w:pPr>
        <w:spacing w:after="0" w:line="1" w:lineRule="exact"/>
        <w:rPr>
          <w:rFonts w:ascii="Times New Roman" w:cs="Times New Roman" w:eastAsia="Times New Roman" w:hAnsi="Times New Roman"/>
          <w:sz w:val="17"/>
          <w:szCs w:val="17"/>
          <w:color w:val="auto"/>
        </w:rPr>
      </w:pPr>
    </w:p>
    <w:p>
      <w:pPr>
        <w:ind w:right="160" w:firstLine="8"/>
        <w:spacing w:after="0" w:line="26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receive Shares from the Company or any registrar, transfer agent, clearing agent or other entity recording Share ownership or transactions. In its capacity as Depositary, the Depositary shall not lend Shares or ADSs.</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of Depositors</w:t>
      </w:r>
      <w:r>
        <w:rPr>
          <w:rFonts w:ascii="Times New Roman" w:cs="Times New Roman" w:eastAsia="Times New Roman" w:hAnsi="Times New Roman"/>
          <w:sz w:val="17"/>
          <w:szCs w:val="17"/>
          <w:color w:val="auto"/>
        </w:rPr>
        <w:t>. Every person depositing Shares under the Deposit Agreement represents and warrants</w:t>
      </w:r>
    </w:p>
    <w:p>
      <w:pPr>
        <w:spacing w:after="0" w:line="40"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that: (i) such Shares and the certificates therefor are duly authorized, validly issued and outstanding, fully paid, nonassessable and legally obtained by such person, (ii) all pre-emptive and comparable rights, if any, with respect to such Shares have been validly waived or exercised, (iii) the person making such deposit is duly authorized so to do, (iv) the Shares presented for deposit are free and clear of any lien, encumbrance, security interest, charge, mortgage or adverse claim, and (iv) such Shares (A) are not “restricted securities” as such term is defined in Rule 144 under the Securities Act of 1933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unless at the time of deposit the requirements of paragraphs (c), (e), (f) and (h) of Rule 144 shall not apply and such Shares may be freely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may refuse to accept for such deposit any Shares identified by the Company in order to facilitate compliance with the requirements of securities laws, rules and regulations in the United States.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ind w:left="-20" w:firstLine="656"/>
        <w:spacing w:after="0" w:line="254" w:lineRule="auto"/>
        <w:tabs>
          <w:tab w:leader="none" w:pos="8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Subject to paragraphs (4) (Certain Limitations to Registration, Transfer etc.) and (5) (Liability of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Taxes, Duties and Other Charges), upon surrender of (a) a 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As long as each ADS represents a fraction of one Share, ADSs may only be cancelled in multiples of such number of ADSs as will permit whole Shares to be delivered. At the request, risk and expense of the Holder hereof, the Depositary may deliver such Deposited Securities at such other place as may have been requested by the Holder. The Company agrees to cooperate with the Depositary and to take all actions, and to instruct and cause any registrar of the Deposited Securities to take all such actions, as may be requested by the Depositary, or are otherwise necessary or required, to effectuate the withdrawal and transfer of the Deposited Securities upon any cancellation of ADRs by Holders and/or beneficial owners thereof.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82" w:lineRule="exact"/>
        <w:rPr>
          <w:rFonts w:ascii="Times New Roman" w:cs="Times New Roman" w:eastAsia="Times New Roman" w:hAnsi="Times New Roman"/>
          <w:sz w:val="18"/>
          <w:szCs w:val="18"/>
          <w:color w:val="auto"/>
        </w:rPr>
      </w:pPr>
    </w:p>
    <w:p>
      <w:pPr>
        <w:ind w:left="-20" w:right="20" w:firstLine="656"/>
        <w:spacing w:after="0" w:line="252" w:lineRule="auto"/>
        <w:tabs>
          <w:tab w:leader="none" w:pos="8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Transfers, Split-Ups and Combinations of ADRs</w:t>
      </w:r>
      <w:r>
        <w:rPr>
          <w:rFonts w:ascii="Times New Roman" w:cs="Times New Roman" w:eastAsia="Times New Roman" w:hAnsi="Times New Roman"/>
          <w:sz w:val="18"/>
          <w:szCs w:val="18"/>
          <w:color w:val="auto"/>
        </w:rPr>
        <w:t>. The Depositary or its agent will keep, at a designated transfer office (the “</w:t>
      </w: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(a) a register (the “</w:t>
      </w:r>
      <w:r>
        <w:rPr>
          <w:rFonts w:ascii="Times New Roman" w:cs="Times New Roman" w:eastAsia="Times New Roman" w:hAnsi="Times New Roman"/>
          <w:sz w:val="18"/>
          <w:szCs w:val="18"/>
          <w:b w:val="1"/>
          <w:bCs w:val="1"/>
          <w:color w:val="auto"/>
        </w:rPr>
        <w:t>ADR Register</w:t>
      </w:r>
      <w:r>
        <w:rPr>
          <w:rFonts w:ascii="Times New Roman" w:cs="Times New Roman" w:eastAsia="Times New Roman" w:hAnsi="Times New Roman"/>
          <w:sz w:val="18"/>
          <w:szCs w:val="18"/>
          <w:color w:val="auto"/>
        </w:rPr>
        <w:t>”) for the registration, registration of transfer, combination and split-up of ADRs, and, in the case of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provided that the Depositary may close the ADR Register at any time or from time to time when deemed expedient by it. Additionally, at the reasonable request of the Company, the Depositary may close the issuance book portion of the ADR Register solely in order to enable the Company to comply with applicable law; provided, further,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3" w:name="page4"/>
    <w:bookmarkEnd w:id="3"/>
    <w:p>
      <w:pPr>
        <w:ind w:firstLine="656"/>
        <w:spacing w:after="0" w:line="254"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Limitations to Registration, Transfer etc. </w:t>
      </w:r>
      <w:r>
        <w:rPr>
          <w:rFonts w:ascii="Times New Roman" w:cs="Times New Roman" w:eastAsia="Times New Roman" w:hAnsi="Times New Roman"/>
          <w:sz w:val="18"/>
          <w:szCs w:val="18"/>
          <w:color w:val="auto"/>
        </w:rPr>
        <w:t>Prior to the issue, registration, registration of transfer, split-up or combination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the delivery of any distribution in respect thereof,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any Deposited Securities, and from time to time in the case of clause (b)(ii) of this paragraph (4), the Company, the Depositary or the Custodian may require: (a)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of this ADR; (b)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4" w:name="page5"/>
    <w:bookmarkEnd w:id="4"/>
    <w:p>
      <w:pPr>
        <w:ind w:left="-8" w:firstLine="656"/>
        <w:spacing w:after="0" w:line="251" w:lineRule="auto"/>
        <w:tabs>
          <w:tab w:leader="none" w:pos="8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of Holder for Taxes, Duties and Other Charges</w:t>
      </w:r>
      <w:r>
        <w:rPr>
          <w:rFonts w:ascii="Times New Roman" w:cs="Times New Roman" w:eastAsia="Times New Roman" w:hAnsi="Times New Roman"/>
          <w:sz w:val="18"/>
          <w:szCs w:val="18"/>
          <w:color w:val="auto"/>
        </w:rPr>
        <w:t>. If any tax or other governmental charges (including any penalties and/or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beneficial owners hereof and thereof, and all prior Holders and beneficial owners hereof and thereof, jointly and severally, agree to indemnify, defend and save harmless each of the Depositary and its agents in respect of such tax or other governmental charge. Neither the Depositary, nor any of its agents, shall be liable to Holders or beneficial owners of the ADSs and ADRs for failure of any of them to comply with applicable tax laws, rules and/or regulations. Notwithstanding the Depositary's right to seek payment from current and former beneficial owners, the Holders hereof (and all prior Holders hereof) acknowledge and agree that the Depositary has no obligation to seek payment of amounts owing under this paragraph (5) from any current or former beneficial owner. The Depositary may refuse to effect any registration, registration of transfer, split up or combination hereof or, subject to the last sentence of paragraph (2) (Withdrawal of Deposited Securities),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In all instances where the Deposit Agreement or an ADR refers to a "public sale" or "private sale" (or words of similar import), (i) the Depositary shall not endeavor to effect any such public or private sale unless the securities to be sold are listed and publicly traded on a stock exchange and</w:t>
      </w:r>
    </w:p>
    <w:p>
      <w:pPr>
        <w:spacing w:after="0" w:line="11" w:lineRule="exact"/>
        <w:rPr>
          <w:rFonts w:ascii="Times New Roman" w:cs="Times New Roman" w:eastAsia="Times New Roman" w:hAnsi="Times New Roman"/>
          <w:sz w:val="18"/>
          <w:szCs w:val="18"/>
          <w:color w:val="auto"/>
        </w:rPr>
      </w:pPr>
    </w:p>
    <w:p>
      <w:pPr>
        <w:ind w:left="-8" w:right="60" w:firstLine="8"/>
        <w:spacing w:after="0" w:line="252"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so listed and publicly traded, the Depositary shall not conduct any auction, bidding or other sales process with respect thereto and, in lieu thereof, shall act in accordance with the termination provisions hereof. Furthermore, in the event the Depositary endeavors to make a public sale of Shares or other securities, such securities may be sold in a block sale/single lot transaction. Each Holder and beneficial owner of, or holder of interests in, ADSs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92" w:right="359" w:bottom="1440" w:gutter="0" w:footer="0" w:header="0"/>
        </w:sectPr>
      </w:pPr>
    </w:p>
    <w:bookmarkStart w:id="5" w:name="page6"/>
    <w:bookmarkEnd w:id="5"/>
    <w:p>
      <w:pPr>
        <w:ind w:left="-60" w:firstLine="656"/>
        <w:spacing w:after="0" w:line="255" w:lineRule="auto"/>
        <w:tabs>
          <w:tab w:leader="none" w:pos="8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Interests</w:t>
      </w:r>
      <w:r>
        <w:rPr>
          <w:rFonts w:ascii="Times New Roman" w:cs="Times New Roman" w:eastAsia="Times New Roman" w:hAnsi="Times New Roman"/>
          <w:sz w:val="18"/>
          <w:szCs w:val="18"/>
          <w:color w:val="auto"/>
        </w:rPr>
        <w:t>. To the extent that the provisions of or governing any Deposited Securities may require disclosure of or impose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to consult with, and provide reasonable assistance to, in each case without risk, liability or expense on the part of the Depositary, the Company on the manner or manners in which it may enforce such rights with respect to any Holder.</w:t>
      </w:r>
    </w:p>
    <w:p>
      <w:pPr>
        <w:spacing w:after="0" w:line="184" w:lineRule="exact"/>
        <w:rPr>
          <w:rFonts w:ascii="Times New Roman" w:cs="Times New Roman" w:eastAsia="Times New Roman" w:hAnsi="Times New Roman"/>
          <w:sz w:val="18"/>
          <w:szCs w:val="18"/>
          <w:color w:val="auto"/>
        </w:rPr>
      </w:pPr>
    </w:p>
    <w:p>
      <w:pPr>
        <w:ind w:left="860" w:hanging="26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0" w:right="20" w:firstLine="1304"/>
        <w:spacing w:after="0" w:line="256" w:lineRule="auto"/>
        <w:tabs>
          <w:tab w:leader="none" w:pos="15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the Depositary</w:t>
      </w:r>
      <w:r>
        <w:rPr>
          <w:rFonts w:ascii="Times New Roman" w:cs="Times New Roman" w:eastAsia="Times New Roman" w:hAnsi="Times New Roman"/>
          <w:sz w:val="18"/>
          <w:szCs w:val="18"/>
          <w:color w:val="auto"/>
        </w:rPr>
        <w:t>. The Depositary may charge, and collect from, (i) each person to whom ADSs are issued,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issuances against deposits of Shares, issuances in respect of Share Distributions, Rights and Other Distributions (as such terms are defined in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792" w:right="379" w:bottom="1440" w:gutter="0" w:footer="0" w:header="0"/>
        </w:sectPr>
      </w:pPr>
    </w:p>
    <w:bookmarkStart w:id="6" w:name="page7"/>
    <w:bookmarkEnd w:id="6"/>
    <w:p>
      <w:pPr>
        <w:ind w:left="-20" w:firstLine="1304"/>
        <w:spacing w:after="0" w:line="252" w:lineRule="auto"/>
        <w:tabs>
          <w:tab w:leader="none" w:pos="15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Charges by the Depositary</w:t>
      </w:r>
      <w:r>
        <w:rPr>
          <w:rFonts w:ascii="Times New Roman" w:cs="Times New Roman" w:eastAsia="Times New Roman" w:hAnsi="Times New Roman"/>
          <w:sz w:val="18"/>
          <w:szCs w:val="18"/>
          <w:color w:val="auto"/>
        </w:rPr>
        <w:t>. The following additional charges shall be incurred by the Holders, by any party depositing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whichever is applicable: (i) a fee of U.S.$0.05 or less per ADS for any Cash distribution made pursuant to the Deposit Agreement, (ii) a fee of U.S.$1.50 per ADR or ADRs for transfers made pursuant to paragraph (3) hereof, (iii) a fee of U.S.$0.05 or less per ADS held for the direct or indirect distribution of securities other than ADSs or rights to purchase additional ADSs pursuant to paragraph (10) hereof (including, without limitation, distributions by the Company or any third-party) or the distribution of the net cash proceeds from the sale of any such securities,,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an amount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93" w:lineRule="exact"/>
        <w:rPr>
          <w:rFonts w:ascii="Times New Roman" w:cs="Times New Roman" w:eastAsia="Times New Roman" w:hAnsi="Times New Roman"/>
          <w:sz w:val="18"/>
          <w:szCs w:val="18"/>
          <w:color w:val="auto"/>
        </w:rPr>
      </w:pPr>
    </w:p>
    <w:p>
      <w:pPr>
        <w:ind w:left="-20" w:firstLine="1304"/>
        <w:spacing w:after="0" w:line="256" w:lineRule="auto"/>
        <w:tabs>
          <w:tab w:leader="none" w:pos="15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Obligations of the Company</w:t>
      </w:r>
      <w:r>
        <w:rPr>
          <w:rFonts w:ascii="Times New Roman" w:cs="Times New Roman" w:eastAsia="Times New Roman" w:hAnsi="Times New Roman"/>
          <w:sz w:val="18"/>
          <w:szCs w:val="18"/>
          <w:color w:val="auto"/>
        </w:rPr>
        <w:t>. The Company will pay all other charges and expenses of the Depositary and any agent of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Custodian) pursuant to agreements from time to time between the Company and the Depositary, except: (i) stock transfer or other taxes and other governmental charges (which are payable by Holders or persons depositing Shares); (ii) a transaction fee per cancellation request (including through SWIFT, telex and facsimile transmission) as disclosed on the "Disclosures" page (or successor page) of www.adr.com (as updated by the Depositary from time to time, "</w:t>
      </w:r>
      <w:r>
        <w:rPr>
          <w:rFonts w:ascii="Times New Roman" w:cs="Times New Roman" w:eastAsia="Times New Roman" w:hAnsi="Times New Roman"/>
          <w:sz w:val="18"/>
          <w:szCs w:val="18"/>
          <w:b w:val="1"/>
          <w:bCs w:val="1"/>
          <w:color w:val="auto"/>
        </w:rPr>
        <w:t>ADR.com</w:t>
      </w:r>
      <w:r>
        <w:rPr>
          <w:rFonts w:ascii="Times New Roman" w:cs="Times New Roman" w:eastAsia="Times New Roman" w:hAnsi="Times New Roman"/>
          <w:sz w:val="18"/>
          <w:szCs w:val="18"/>
          <w:color w:val="auto"/>
        </w:rPr>
        <w:t>") and any applicable delivery expenses (which are payable by such persons or Holders); and (iii) 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94"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(d) All of the above-referenced charges may at any time and from time to time be changed by agreement between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w:t>
      </w:r>
    </w:p>
    <w:p>
      <w:pPr>
        <w:spacing w:after="0" w:line="207" w:lineRule="exact"/>
        <w:rPr>
          <w:sz w:val="20"/>
          <w:szCs w:val="20"/>
          <w:color w:val="auto"/>
        </w:rPr>
      </w:pPr>
    </w:p>
    <w:p>
      <w:pPr>
        <w:ind w:firstLine="1304"/>
        <w:spacing w:after="0" w:line="256" w:lineRule="auto"/>
        <w:tabs>
          <w:tab w:leader="none" w:pos="15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w:t>
      </w:r>
      <w:r>
        <w:rPr>
          <w:rFonts w:ascii="Times New Roman" w:cs="Times New Roman" w:eastAsia="Times New Roman" w:hAnsi="Times New Roman"/>
          <w:sz w:val="18"/>
          <w:szCs w:val="18"/>
          <w:b w:val="1"/>
          <w:bCs w:val="1"/>
          <w:color w:val="auto"/>
        </w:rPr>
        <w:t>FX Transactions</w:t>
      </w:r>
      <w:r>
        <w:rPr>
          <w:rFonts w:ascii="Times New Roman" w:cs="Times New Roman" w:eastAsia="Times New Roman" w:hAnsi="Times New Roman"/>
          <w:sz w:val="18"/>
          <w:szCs w:val="18"/>
          <w:color w:val="auto"/>
        </w:rPr>
        <w:t>"). For certain currencies, FX Transactions are entered into with the Bank or an affiliate, as the case may be, acting in a principal capacity. For other currencies, FX Transactions are routed directly to and managed by an unaffiliated local custodian (or other third-party local liquidity provider), and neither the Bank nor any of its affiliates is a party to such FX Transactions.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 w:name="page9"/>
    <w:bookmarkEnd w:id="8"/>
    <w:p>
      <w:pPr>
        <w:ind w:firstLine="1296"/>
        <w:spacing w:after="0" w:line="270" w:lineRule="auto"/>
        <w:rPr>
          <w:sz w:val="20"/>
          <w:szCs w:val="20"/>
          <w:color w:val="auto"/>
        </w:rPr>
      </w:pPr>
      <w:r>
        <w:rPr>
          <w:rFonts w:ascii="Times New Roman" w:cs="Times New Roman" w:eastAsia="Times New Roman" w:hAnsi="Times New Roman"/>
          <w:sz w:val="17"/>
          <w:szCs w:val="17"/>
          <w:color w:val="auto"/>
        </w:rPr>
        <w:t>The foreign exchange rate applied to an FX Transaction will be either (i) a published benchmark rate, or (ii)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of ADSs. The spread applied does not reflect any gains or losses that may be earned or incurred by the Bank and its affiliates as a result of risk management or other hedging related activity.</w:t>
      </w:r>
    </w:p>
    <w:p>
      <w:pPr>
        <w:spacing w:after="0" w:line="177" w:lineRule="exact"/>
        <w:rPr>
          <w:sz w:val="20"/>
          <w:szCs w:val="20"/>
          <w:color w:val="auto"/>
        </w:rPr>
      </w:pPr>
    </w:p>
    <w:p>
      <w:pPr>
        <w:ind w:right="540" w:firstLine="1296"/>
        <w:spacing w:after="0" w:line="312" w:lineRule="auto"/>
        <w:rPr>
          <w:sz w:val="20"/>
          <w:szCs w:val="20"/>
          <w:color w:val="auto"/>
        </w:rPr>
      </w:pPr>
      <w:r>
        <w:rPr>
          <w:rFonts w:ascii="Times New Roman" w:cs="Times New Roman" w:eastAsia="Times New Roman" w:hAnsi="Times New Roman"/>
          <w:sz w:val="17"/>
          <w:szCs w:val="17"/>
          <w:color w:val="auto"/>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140"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FX Transactions will be provided by the Depositary on ADR.com. The Company, Holders and beneficial owners of ADSs each acknowledge and agree that the terms applicable to FX Transactions disclosed from time to time on ADR.com will apply to any FX Transaction executed pursuant to the Deposit Agreement.</w:t>
      </w:r>
    </w:p>
    <w:p>
      <w:pPr>
        <w:spacing w:after="0" w:line="176" w:lineRule="exact"/>
        <w:rPr>
          <w:sz w:val="20"/>
          <w:szCs w:val="20"/>
          <w:color w:val="auto"/>
        </w:rPr>
      </w:pPr>
    </w:p>
    <w:p>
      <w:pPr>
        <w:ind w:right="60" w:firstLine="1304"/>
        <w:spacing w:after="0" w:line="266" w:lineRule="auto"/>
        <w:tabs>
          <w:tab w:leader="none" w:pos="15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73" w:lineRule="exact"/>
        <w:rPr>
          <w:rFonts w:ascii="Times New Roman" w:cs="Times New Roman" w:eastAsia="Times New Roman" w:hAnsi="Times New Roman"/>
          <w:sz w:val="18"/>
          <w:szCs w:val="18"/>
          <w:color w:val="auto"/>
        </w:rPr>
      </w:pPr>
    </w:p>
    <w:p>
      <w:pPr>
        <w:ind w:firstLine="1304"/>
        <w:spacing w:after="0" w:line="261" w:lineRule="auto"/>
        <w:tabs>
          <w:tab w:leader="none" w:pos="1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by the Depositary</w:t>
      </w:r>
      <w:r>
        <w:rPr>
          <w:rFonts w:ascii="Times New Roman" w:cs="Times New Roman" w:eastAsia="Times New Roman" w:hAnsi="Times New Roman"/>
          <w:sz w:val="18"/>
          <w:szCs w:val="18"/>
          <w:color w:val="auto"/>
        </w:rPr>
        <w:t>. The Depositary anticipates reimbursing the Company for certain expenses incurred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9" w:name="page10"/>
    <w:bookmarkEnd w:id="9"/>
    <w:p>
      <w:pPr>
        <w:ind w:firstLine="656"/>
        <w:spacing w:after="0" w:line="255"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Available Information</w:t>
      </w:r>
      <w:r>
        <w:rPr>
          <w:rFonts w:ascii="Times New Roman" w:cs="Times New Roman" w:eastAsia="Times New Roman" w:hAnsi="Times New Roman"/>
          <w:sz w:val="18"/>
          <w:szCs w:val="18"/>
          <w:color w:val="auto"/>
        </w:rPr>
        <w:t>. The Deposit Agreement, the provisions of or governing Deposited Securities and any written communications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on the website of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84" w:lineRule="exact"/>
        <w:rPr>
          <w:rFonts w:ascii="Times New Roman" w:cs="Times New Roman" w:eastAsia="Times New Roman" w:hAnsi="Times New Roman"/>
          <w:sz w:val="18"/>
          <w:szCs w:val="18"/>
          <w:color w:val="auto"/>
        </w:rPr>
      </w:pPr>
    </w:p>
    <w:p>
      <w:pPr>
        <w:ind w:right="380" w:firstLine="656"/>
        <w:spacing w:after="0" w:line="286"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This ADR shall not be valid for any purpose unless executed by the Depositary by the manual or facsimile signature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Depositary.</w:t>
      </w:r>
    </w:p>
    <w:p>
      <w:pPr>
        <w:spacing w:after="0" w:line="159"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JPMORGAN CHASE BANK, N.A., as Depositary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New York 10179.</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[FORM OF REVERSE OF ADR]</w:t>
      </w:r>
    </w:p>
    <w:p>
      <w:pPr>
        <w:spacing w:after="0" w:line="221" w:lineRule="exact"/>
        <w:rPr>
          <w:sz w:val="20"/>
          <w:szCs w:val="20"/>
          <w:color w:val="auto"/>
        </w:rPr>
      </w:pPr>
    </w:p>
    <w:p>
      <w:pPr>
        <w:ind w:left="-20" w:right="180" w:firstLine="656"/>
        <w:spacing w:after="0" w:line="262" w:lineRule="auto"/>
        <w:tabs>
          <w:tab w:leader="none" w:pos="9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Distributions on Deposited Securities. </w:t>
      </w:r>
      <w:r>
        <w:rPr>
          <w:rFonts w:ascii="Times New Roman" w:cs="Times New Roman" w:eastAsia="Times New Roman" w:hAnsi="Times New Roman"/>
          <w:sz w:val="18"/>
          <w:szCs w:val="18"/>
          <w:color w:val="auto"/>
        </w:rPr>
        <w:t>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Holder for Taxes, Duties and other Charges</w:t>
      </w:r>
      <w:r>
        <w:rPr>
          <w:rFonts w:ascii="Times New Roman" w:cs="Times New Roman" w:eastAsia="Times New Roman" w:hAnsi="Times New Roman"/>
          <w:sz w:val="18"/>
          <w:szCs w:val="18"/>
          <w:color w:val="auto"/>
        </w:rPr>
        <w:t>), to the extent practicable, the Depositary will distribute to each Holder entitled thereto on the record date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78" w:lineRule="exact"/>
        <w:rPr>
          <w:rFonts w:ascii="Times New Roman" w:cs="Times New Roman" w:eastAsia="Times New Roman" w:hAnsi="Times New Roman"/>
          <w:sz w:val="18"/>
          <w:szCs w:val="18"/>
          <w:color w:val="auto"/>
        </w:rPr>
      </w:pPr>
    </w:p>
    <w:p>
      <w:pPr>
        <w:ind w:left="-20" w:firstLine="1304"/>
        <w:spacing w:after="0" w:line="253" w:lineRule="auto"/>
        <w:tabs>
          <w:tab w:leader="none" w:pos="15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Any U.S. dollars available to the Depositary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authorized in this paragraph (10)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the Depositary does not reasonably believe it will be permitted by applicable law, rule or regulation to convert foreign currency into U.S. dollars and distribute such U.S. dollars to some or all Holders, the Depositary may in its discretion distribute the foreign currency received by the Depositary to, or hold such foreign currency uninvested and without liability for interest thereon for the respective accounts of, the Holders entitled to receive the same. To the extent the Depositary holds such foreign currency, any and all costs and expenses related to, or arising from, the holding of such foreign currency shall be paid from such foreign currency thereby reducing the amount so held hereunder.</w:t>
      </w:r>
    </w:p>
    <w:p>
      <w:pPr>
        <w:spacing w:after="0" w:line="187"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15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 Additional ADRs evidencing whole ADSs representing any Shares available to the Depositary resulting from a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free distribution on Deposited Securities consisting of Shares (a “</w:t>
      </w:r>
      <w:r>
        <w:rPr>
          <w:rFonts w:ascii="Times New Roman" w:cs="Times New Roman" w:eastAsia="Times New Roman" w:hAnsi="Times New Roman"/>
          <w:sz w:val="18"/>
          <w:szCs w:val="18"/>
          <w:b w:val="1"/>
          <w:bCs w:val="1"/>
          <w:color w:val="auto"/>
        </w:rPr>
        <w:t>Share Distribution</w:t>
      </w:r>
      <w:r>
        <w:rPr>
          <w:rFonts w:ascii="Times New Roman" w:cs="Times New Roman" w:eastAsia="Times New Roman" w:hAnsi="Times New Roman"/>
          <w:sz w:val="18"/>
          <w:szCs w:val="18"/>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1" w:name="page12"/>
    <w:bookmarkEnd w:id="11"/>
    <w:p>
      <w:pPr>
        <w:ind w:left="-80" w:firstLine="1304"/>
        <w:spacing w:after="0" w:line="256" w:lineRule="auto"/>
        <w:tabs>
          <w:tab w:leader="none" w:pos="150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(i) Warrants or other instruments in the discretion of the Depositary representing rights to acquire additional ADRs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rights to subscribe for additional Shares or rights of any nature available to the Depositary as a result of a distribution on Deposited Securities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82" w:lineRule="exact"/>
        <w:rPr>
          <w:rFonts w:ascii="Times New Roman" w:cs="Times New Roman" w:eastAsia="Times New Roman" w:hAnsi="Times New Roman"/>
          <w:sz w:val="18"/>
          <w:szCs w:val="18"/>
          <w:color w:val="auto"/>
        </w:rPr>
      </w:pPr>
    </w:p>
    <w:p>
      <w:pPr>
        <w:ind w:left="-80" w:firstLine="1304"/>
        <w:spacing w:after="0" w:line="253" w:lineRule="auto"/>
        <w:tabs>
          <w:tab w:leader="none" w:pos="15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 Securities or property available to the Depositary resulting from any distribution on Deposited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Cash, Share Distributions and Rights (“</w:t>
      </w:r>
      <w:r>
        <w:rPr>
          <w:rFonts w:ascii="Times New Roman" w:cs="Times New Roman" w:eastAsia="Times New Roman" w:hAnsi="Times New Roman"/>
          <w:sz w:val="18"/>
          <w:szCs w:val="18"/>
          <w:b w:val="1"/>
          <w:bCs w:val="1"/>
          <w:color w:val="auto"/>
        </w:rPr>
        <w:t>Other Distributions</w:t>
      </w:r>
      <w:r>
        <w:rPr>
          <w:rFonts w:ascii="Times New Roman" w:cs="Times New Roman" w:eastAsia="Times New Roman" w:hAnsi="Times New Roman"/>
          <w:sz w:val="18"/>
          <w:szCs w:val="18"/>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89" w:lineRule="exact"/>
        <w:rPr>
          <w:rFonts w:ascii="Times New Roman" w:cs="Times New Roman" w:eastAsia="Times New Roman" w:hAnsi="Times New Roman"/>
          <w:sz w:val="18"/>
          <w:szCs w:val="18"/>
          <w:color w:val="auto"/>
        </w:rPr>
      </w:pPr>
    </w:p>
    <w:p>
      <w:pPr>
        <w:ind w:left="-80" w:right="80" w:firstLine="656"/>
        <w:spacing w:after="0" w:line="259" w:lineRule="auto"/>
        <w:tabs>
          <w:tab w:leader="none" w:pos="9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Dates</w:t>
      </w:r>
      <w:r>
        <w:rPr>
          <w:rFonts w:ascii="Times New Roman" w:cs="Times New Roman" w:eastAsia="Times New Roman" w:hAnsi="Times New Roman"/>
          <w:sz w:val="18"/>
          <w:szCs w:val="18"/>
          <w:color w:val="auto"/>
        </w:rPr>
        <w:t>. The Depositary may, after consultation with the Company if practicable, fix a record date (which,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794" w:right="419" w:bottom="1440" w:gutter="0" w:footer="0" w:header="0"/>
        </w:sectPr>
      </w:pPr>
    </w:p>
    <w:bookmarkStart w:id="12" w:name="page13"/>
    <w:bookmarkEnd w:id="12"/>
    <w:p>
      <w:pPr>
        <w:ind w:left="960" w:hanging="34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0" w:right="40" w:firstLine="1304"/>
        <w:spacing w:after="0" w:line="253" w:lineRule="auto"/>
        <w:tabs>
          <w:tab w:leader="none" w:pos="15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Any Meeting or Solicitation</w:t>
      </w:r>
      <w:r>
        <w:rPr>
          <w:rFonts w:ascii="Times New Roman" w:cs="Times New Roman" w:eastAsia="Times New Roman" w:hAnsi="Times New Roman"/>
          <w:sz w:val="18"/>
          <w:szCs w:val="18"/>
          <w:color w:val="auto"/>
        </w:rPr>
        <w:t>. Subject to the next sentence, as soon as practicable after receipt of notice of any meeting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holders of Shares are entitled to vote, or of solicitation of consents or proxies from holders of Shares or other Deposited Securities, the Depositary shall fix the ADS record date in accordance with paragraph (11) above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legal prohibitions exist, distribute to Holders a notice stating (i) such information as is contained in such notice and any solicitation materials, (ii) that each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There is no guarantee that Holders generally or any Holder in particular will receive the notice described above with sufficient time to enable such Holder to return any voting instructions to the Depositary in a timely manner.</w:t>
      </w:r>
    </w:p>
    <w:p>
      <w:pPr>
        <w:spacing w:after="0" w:line="191" w:lineRule="exact"/>
        <w:rPr>
          <w:rFonts w:ascii="Times New Roman" w:cs="Times New Roman" w:eastAsia="Times New Roman" w:hAnsi="Times New Roman"/>
          <w:sz w:val="18"/>
          <w:szCs w:val="18"/>
          <w:color w:val="auto"/>
        </w:rPr>
      </w:pPr>
    </w:p>
    <w:p>
      <w:pPr>
        <w:ind w:left="-40" w:firstLine="1304"/>
        <w:spacing w:after="0" w:line="253" w:lineRule="auto"/>
        <w:tabs>
          <w:tab w:leader="none" w:pos="15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of Deposited Securities</w:t>
      </w:r>
      <w:r>
        <w:rPr>
          <w:rFonts w:ascii="Times New Roman" w:cs="Times New Roman" w:eastAsia="Times New Roman" w:hAnsi="Times New Roman"/>
          <w:sz w:val="18"/>
          <w:szCs w:val="18"/>
          <w:color w:val="auto"/>
        </w:rPr>
        <w:t>. Voting instructions may only be given in respect of a number of ADSs representing an integral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Upon actual receipt by the ADR department of the Depositary of instructions of a Holder on such record date in the manner and on or before the time established by the Depositary for such purpose, the Depositary shall endeavor insofar as practicable and permitted under the provisions of or governing Deposited Securities to vote or cause to be voted the Deposited Securities represented by the ADSs evidenced by such Holder’s ADRs in accordance with such instructions. The Depositary will not itself exercise any voting discretion in respect of any Deposited 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792" w:right="379" w:bottom="1440" w:gutter="0" w:footer="0" w:header="0"/>
        </w:sectPr>
      </w:pPr>
    </w:p>
    <w:bookmarkStart w:id="13" w:name="page14"/>
    <w:bookmarkEnd w:id="13"/>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the Depositary has been provided with at least 40 days’ notice of the proposed meeting, if such instructions are not so timely received by the Depositary from any Holder, such Holder shall be deemed, and the Depositary is instructed to deem such Holder, to have instructed the Depositary to give a discretionary proxy to a person designated by the Company to vote the Deposited Securities represented by the American Depositary Shares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Holders generally or any Holder in particular will receive the notice described above with sufficient time to enable such Holder to return any voting instructions to the Depositary in a timely manner.</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Cayman Islands law and the Memorandum and Articles of Association of the Company, each as in effect as of the date of the Deposit Agreement, voting at any general meeting of shareholders of the Company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4" w:name="page15"/>
    <w:bookmarkEnd w:id="14"/>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Affecting Deposited Securities.</w:t>
      </w:r>
    </w:p>
    <w:p>
      <w:pPr>
        <w:spacing w:after="0" w:line="227" w:lineRule="exact"/>
        <w:rPr>
          <w:rFonts w:ascii="Times New Roman" w:cs="Times New Roman" w:eastAsia="Times New Roman" w:hAnsi="Times New Roman"/>
          <w:sz w:val="18"/>
          <w:szCs w:val="18"/>
          <w:color w:val="auto"/>
        </w:rPr>
      </w:pPr>
    </w:p>
    <w:p>
      <w:pPr>
        <w:ind w:firstLine="1304"/>
        <w:spacing w:after="0" w:line="255" w:lineRule="auto"/>
        <w:tabs>
          <w:tab w:leader="none" w:pos="15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of Holder to Taxes, Duties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Charges</w:t>
      </w:r>
      <w:r>
        <w:rPr>
          <w:rFonts w:ascii="Times New Roman" w:cs="Times New Roman" w:eastAsia="Times New Roman" w:hAnsi="Times New Roman"/>
          <w:sz w:val="18"/>
          <w:szCs w:val="18"/>
          <w:color w:val="auto"/>
        </w:rPr>
        <w:t>), the Depositary may, in its discretion, and shall if reasonably requested by the Company, amend this ADR or distribute additional or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86" w:lineRule="exact"/>
        <w:rPr>
          <w:rFonts w:ascii="Times New Roman" w:cs="Times New Roman" w:eastAsia="Times New Roman" w:hAnsi="Times New Roman"/>
          <w:sz w:val="18"/>
          <w:szCs w:val="18"/>
          <w:color w:val="auto"/>
        </w:rPr>
      </w:pPr>
    </w:p>
    <w:p>
      <w:pPr>
        <w:jc w:val="both"/>
        <w:ind w:right="80" w:firstLine="1304"/>
        <w:spacing w:after="0" w:line="266" w:lineRule="auto"/>
        <w:tabs>
          <w:tab w:leader="none" w:pos="159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of any of the aforementioned changes affecting Deposited Securities, the Company shall notify</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5" w:name="page16"/>
    <w:bookmarkEnd w:id="15"/>
    <w:p>
      <w:pPr>
        <w:ind w:left="1000" w:hanging="344"/>
        <w:spacing w:after="0"/>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Exoneration</w:t>
      </w:r>
      <w:r>
        <w:rPr>
          <w:rFonts w:ascii="Times New Roman" w:cs="Times New Roman" w:eastAsia="Times New Roman" w:hAnsi="Times New Roman"/>
          <w:sz w:val="17"/>
          <w:szCs w:val="17"/>
          <w:color w:val="auto"/>
        </w:rPr>
        <w:t>. The Depositary, the Company, and each of their respective directors, officers, employees, agents and affiliates and each of them</w:t>
      </w:r>
    </w:p>
    <w:p>
      <w:pPr>
        <w:spacing w:after="0" w:line="42"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(i) incur or assume no liability (including, without limitation, to Holders or beneficial owners of, or any other holders of an interest in, any ADSs)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(ii) incur or assume no liability (including, without limitation, to Holders or beneficial owners of, or any other holders of an interest in, any ADSs) except to perform its obligations to the extent they are specifically set forth in this ADR and the Deposit Agreement without gross negligence or willful misconduct and the Depositary shall not be a fiduciary or have any fiduciary duty to Holders or beneficial owners of, or any other holders of an interest in, any ADSs; (iii) in the case of the Depositary and its agents, be under no obligation to appear in, prosecute or defend any action, suit or other proceeding in respect of any Deposited Securities, the ADSs or this ADR; (iv)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 (v) not be liable (including, without limitation, to Holders or beneficial owners of, or any other holders of an interest in, any ADSs)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The Depositary shall not be liable for the acts or omissions made by, or the insolvency of, any securities depository, clearing agency or settlement system.</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t>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and, subject to the further limitations set forth in the penultimate sentence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an interest in, any ADSs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 The Depositary and its agents will not be responsible for any failure to carry out any instructions to vote any of the Deposited Securities, for the manner in which any voting instructions are given or deemed to be given in accordance with paragraph 12 hereof, including instructions to give a discretionary proxy to a person designated by the Company, for the manner in which any vote is cast, including, without limitation, any vote cast by a person to whom the Depositary is instructed to grant a discretionary proxy pursuant to paragraph (12) hereof or deemed to have been instructed to grant a discretionary proxy pursuant to paragraph (12) hereof , or for the effect of any such vote.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8"/>
          <w:szCs w:val="18"/>
          <w:color w:val="auto"/>
        </w:rPr>
        <w:t>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or any of their respective directors, officers, employees, agents or affiliates shall be liable for the failure by any Holder or beneficial owners of, or any other holders of an interest in, any ADSs to obtain the benefits of credits or refunds of non-U.S. tax paid against such Holder's or beneficial owners of, or any other holders of an interest in, any ADSs income tax liability. The Depositary is under no obligation to provide the Holders and beneficial owners of, or any other holders of an interest in, any ADSs, or any of them, with any information about the tax status of the Company. None of the Depositary, the Custodian or the Company, or any of their respective directors, officers, employees, agents and affiliates, shall incur any liability for any tax or tax consequences that may be incurred by Holders or beneficial owners of, or any other holders of an interest in, any ADSs on account of their ownership or disposition of the ADRs or ADSs.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8" w:name="page19"/>
    <w:bookmarkEnd w:id="18"/>
    <w:p>
      <w:pPr>
        <w:spacing w:after="0" w:line="252" w:lineRule="auto"/>
        <w:rPr>
          <w:sz w:val="20"/>
          <w:szCs w:val="20"/>
          <w:color w:val="auto"/>
        </w:rPr>
      </w:pPr>
      <w:r>
        <w:rPr>
          <w:rFonts w:ascii="Times New Roman" w:cs="Times New Roman" w:eastAsia="Times New Roman" w:hAnsi="Times New Roman"/>
          <w:sz w:val="18"/>
          <w:szCs w:val="18"/>
          <w:color w:val="auto"/>
        </w:rPr>
        <w:t>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Notwithstanding any other provision of the Deposit Agreement or this ADR to the contrary, neither the Depositary nor the Company, nor any of their agents shall be liable to the other for any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the Company for all such Special Damages (including, without limitation, for the avoidance of doubt, legal fees and expenses), unless such Special Damages are found to have been a direct result of the gross negligence or willful misconduct of the Depositary. No provision of the Deposit Agreement or this ADR is intended to constitute a waiver or limitation of any rights which Holders or beneficial owners of, or any other holders of an interest in, any ADSs may have under the Securities Act of 1933 or the Securities Exchange Act of 1934, to the extent applicable.</w:t>
      </w:r>
    </w:p>
    <w:p>
      <w:pPr>
        <w:spacing w:after="0" w:line="192" w:lineRule="exact"/>
        <w:rPr>
          <w:sz w:val="20"/>
          <w:szCs w:val="20"/>
          <w:color w:val="auto"/>
        </w:rPr>
      </w:pPr>
    </w:p>
    <w:p>
      <w:pPr>
        <w:ind w:left="1000" w:hanging="344"/>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and Removal of Depositary; the Custodian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280" w:firstLine="1304"/>
        <w:spacing w:after="0" w:line="315" w:lineRule="auto"/>
        <w:tabs>
          <w:tab w:leader="none" w:pos="158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Resignation</w:t>
      </w:r>
      <w:r>
        <w:rPr>
          <w:rFonts w:ascii="Times New Roman" w:cs="Times New Roman" w:eastAsia="Times New Roman" w:hAnsi="Times New Roman"/>
          <w:sz w:val="17"/>
          <w:szCs w:val="17"/>
          <w:color w:val="auto"/>
        </w:rPr>
        <w:t>. The Depositary may resign as Depositary by written notice of its election so to do so delivered to the Company,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resignation to take effect upon the appointment of a successor depositary and its acceptance of such appointment as provided in the Deposit Agreement.</w:t>
      </w:r>
    </w:p>
    <w:p>
      <w:pPr>
        <w:spacing w:after="0" w:line="134" w:lineRule="exact"/>
        <w:rPr>
          <w:rFonts w:ascii="Times New Roman" w:cs="Times New Roman" w:eastAsia="Times New Roman" w:hAnsi="Times New Roman"/>
          <w:sz w:val="17"/>
          <w:szCs w:val="17"/>
          <w:color w:val="auto"/>
        </w:rPr>
      </w:pPr>
    </w:p>
    <w:p>
      <w:pPr>
        <w:jc w:val="both"/>
        <w:ind w:right="40" w:firstLine="1304"/>
        <w:spacing w:after="0" w:line="267" w:lineRule="auto"/>
        <w:tabs>
          <w:tab w:leader="none" w:pos="15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Depositary may at any time be removed by the Company by no less than 60 days prior written notice of such removal,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become effective upon the later of (i) the 60th day after delivery of the notice to the Depositary and (ii) the appointment of a successor depositary and its acceptance of such appointment as provided in the Deposit Agreement.</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9" w:name="page20"/>
    <w:bookmarkEnd w:id="19"/>
    <w:p>
      <w:pPr>
        <w:ind w:left="-20" w:right="160" w:firstLine="1304"/>
        <w:spacing w:after="0" w:line="286" w:lineRule="auto"/>
        <w:tabs>
          <w:tab w:leader="none" w:pos="156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Custodian</w:t>
      </w:r>
      <w:r>
        <w:rPr>
          <w:rFonts w:ascii="Times New Roman" w:cs="Times New Roman" w:eastAsia="Times New Roman" w:hAnsi="Times New Roman"/>
          <w:sz w:val="18"/>
          <w:szCs w:val="18"/>
          <w:color w:val="auto"/>
        </w:rPr>
        <w:t>. The Depositary may appoint substitute or additional Custodians and the term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refers to each Custodian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all Custodians as the context requires.</w:t>
      </w:r>
    </w:p>
    <w:p>
      <w:pPr>
        <w:spacing w:after="0" w:line="154" w:lineRule="exact"/>
        <w:rPr>
          <w:rFonts w:ascii="Times New Roman" w:cs="Times New Roman" w:eastAsia="Times New Roman" w:hAnsi="Times New Roman"/>
          <w:sz w:val="18"/>
          <w:szCs w:val="18"/>
          <w:color w:val="auto"/>
        </w:rPr>
      </w:pPr>
    </w:p>
    <w:p>
      <w:pPr>
        <w:ind w:left="-20" w:firstLine="656"/>
        <w:spacing w:after="0" w:line="268" w:lineRule="auto"/>
        <w:tabs>
          <w:tab w:leader="none" w:pos="97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Subject to the last sentence of paragraph (2) (</w:t>
      </w:r>
      <w:r>
        <w:rPr>
          <w:rFonts w:ascii="Times New Roman" w:cs="Times New Roman" w:eastAsia="Times New Roman" w:hAnsi="Times New Roman"/>
          <w:sz w:val="17"/>
          <w:szCs w:val="17"/>
          <w:i w:val="1"/>
          <w:iCs w:val="1"/>
          <w:color w:val="auto"/>
        </w:rPr>
        <w:t>Withdrawal of Deposited Securities</w:t>
      </w:r>
      <w:r>
        <w:rPr>
          <w:rFonts w:ascii="Times New Roman" w:cs="Times New Roman" w:eastAsia="Times New Roman" w:hAnsi="Times New Roman"/>
          <w:sz w:val="17"/>
          <w:szCs w:val="17"/>
          <w:color w:val="auto"/>
        </w:rPr>
        <w:t>), the ADRs and the Deposit Agreement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amended by the Company and the Depositary, provided that any amendment that imposes or increases any fees, charges or expenses on a per ADS basis (other than stock transfer or other taxes and other governmental charges, transfer or registration fees, a transaction fee per cancellation request (including through SWIFT, telex or facsimile transmission), applicable delivery expenses or other such fees, charges or expenses), or that shall otherwise prejudice any substantial existing right of Holders or beneficial owners of interests in ADSs ,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20" w:name="page21"/>
    <w:bookmarkEnd w:id="20"/>
    <w:p>
      <w:pPr>
        <w:ind w:firstLine="656"/>
        <w:spacing w:after="0" w:line="253" w:lineRule="auto"/>
        <w:tabs>
          <w:tab w:leader="none" w:pos="9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 Depositary may, and shall at the written direction of the Company, terminate the Deposit Agreement and this ADR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60th day after the Company's notice of removal was first provided to the Depositary. Notwithstanding anything to the contrary herein, the Depositary may terminate the Deposit Agreement (a) without notice to the Company, but subject to giving 30 days' notice to the Holders, under the following circumstances: (x) in the event of the Company's bankruptcy or insolvency, (y) if the Company effects (or will effect) a redemption of all or substantially all of the Deposited Securities, or a cash or share distribution representing a return of all or substantially all of the value of the Deposited Securities, or (z) there occurs a merger, consolidation, sale of all or substantially all assets or other transaction as a result of which securities or other property are delivered in exchange for or in lieu of Deposited Securities, and (b) immediately without prior notice to the Company, any Holder or beneficial owner or any other person if required by any law, rule or regulation or any governmental authority or body, or the Depositary would be subject to liability under or pursuant to any law, rule or regulation, or by any governmental authority or body, in each case as determined by the Depositary in its reasonable discretion.</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Shares are not listed or quoted for trading on a stock exchange or in a securities market as of the date so fixed for termination, then after such date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(x) to distribute the Shares to the Holders entitled thereto and (y) for its obligations to the Depositary and its agents.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Shares are listed or quoted for trading on a stock exchange or in a securities market as of the date so fixed for termination, then instead of the provisions in the prior paragraph, after the date so fixed for termination, the Depositary and its agents will perform no further acts under the Deposit Agreement and this ADR, except to receive and hold (or sell) distributions on Deposited Securities and deliver Deposited Securities being withdrawn. As soon as practicable after the date so fixed for termination, the Depositary shall use its reasonable efforts to sell the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Holders of ADRs not theretofore surrendered. After making such sale, the Depositary shall be discharged from all obligations in respect of the Deposit Agreement and this ADR, except to account for such net proceeds and other cash. After the date so fixed for termination, the Company shall be discharged from all obligations under the Deposit Agreement except for its obligations to the Depositary and its agents.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termination pursuant 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shares program, subject, in each case, to receipt by the Depositary, at its discretion, of the fees, charges and expenses provided for in paragraph (7) hereof and the fees, charges and expenses applicable to the unsponsored American depositary share program.</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left="-80" w:firstLine="656"/>
        <w:spacing w:after="0" w:line="252" w:lineRule="auto"/>
        <w:tabs>
          <w:tab w:leader="none" w:pos="9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Appointment. </w:t>
      </w:r>
      <w:r>
        <w:rPr>
          <w:rFonts w:ascii="Times New Roman" w:cs="Times New Roman" w:eastAsia="Times New Roman" w:hAnsi="Times New Roman"/>
          <w:sz w:val="18"/>
          <w:szCs w:val="18"/>
          <w:color w:val="auto"/>
        </w:rPr>
        <w:t>Each Holder and each owner and person holding an interest in ADSs or ADRs, upon acceptance of any ADSs or ADRs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interest therein)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of ADSs and/or their respective affiliates, (iii) the Depositary and its divisions, branches and affiliates may at any time have multiple banking relationships with the Company, Holders, beneficial owners of ADSs and/or the affiliates of any of them, (iv) the Depositary and its divisions, branches and affiliates may, from time to time, be engaged in transactions in which parties adverse to the Company or the Holders or beneficial owners of ADSs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792" w:right="419" w:bottom="1440" w:gutter="0" w:footer="0" w:header="0"/>
        </w:sectPr>
      </w:pPr>
    </w:p>
    <w:bookmarkStart w:id="23" w:name="page24"/>
    <w:bookmarkEnd w:id="23"/>
    <w:p>
      <w:pPr>
        <w:ind w:left="-200" w:firstLine="656"/>
        <w:spacing w:after="0" w:line="254" w:lineRule="auto"/>
        <w:tabs>
          <w:tab w:leader="none" w:pos="7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EACH PARTY TO THIS DEPOSIT AGREEMENT (INCLUDING, FOR AVOIDANCE OF DOUBT,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No provision of this Deposit Agreement or any ADR is intended to constitute a waiver or limitation of any rights which a Holder or any beneficial owner may have under the Securities Act of 1933 or the Securities Exchange Act of 1934, to the extent applicable.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520" w:top="792" w:right="519" w:bottom="1440" w:gutter="0" w:footer="0" w:header="0"/>
        </w:sectPr>
      </w:pPr>
    </w:p>
    <w:bookmarkStart w:id="24" w:name="page25"/>
    <w:bookmarkEnd w:id="24"/>
    <w:p>
      <w:pPr>
        <w:ind w:left="-20" w:firstLine="656"/>
        <w:spacing w:after="0" w:line="251" w:lineRule="auto"/>
        <w:tabs>
          <w:tab w:leader="none" w:pos="9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By holding an ADS or an interest therein, Holders and owners of interests in ADSs each irrevocably agree that any legal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proceeding against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the Deposit Agreement, the ADSs or the ADRs or the transactions contemplated thereby or hereby, may only be instituted in a state or federal court in New York, New York. Notwithstanding the above or anything in the Deposit Agreement to the contrary, in the Deposit Agreement each of the parties thereto (i.e. the Company, the Depositary and all Holders from time to time of ADRs issued thereunder (and any persons owning or holding interests in ADSs)) have agreed that: (i) the Depositary may, in its sole discretion, elect to institute any dispute, suit, action, controversy, claim or proceeding directly or indirectly based on, arising out of or relating to the Deposit Agreement, the ADSs or the ADRs or the transactions contemplated thereby or hereby, including without limitation any question regarding its or their existence, validity, interpretation, performance or termination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against any other party or parties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(including, without limitation, Disputes, suits, actions or proceedings brought by Holders and owners of interests in ADSs) against the Depositary shall be referred to and finally settled by an arbitration conducted under the terms set out in the Deposit Agreement: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4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
    <w:nsid w:val="3352255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lowerRoman"/>
      <w:start w:val="1"/>
    </w:lvl>
    <w:lvl w:ilvl="1">
      <w:lvlJc w:val="left"/>
      <w:lvlText w:val="(%2)"/>
      <w:numFmt w:val="decimal"/>
      <w:start w:val="5"/>
    </w:lvl>
  </w:abstractNum>
  <w:abstractNum w:abstractNumId="5">
    <w:nsid w:val="1BEFD79F"/>
    <w:multiLevelType w:val="hybridMultilevel"/>
    <w:lvl w:ilvl="0">
      <w:lvlJc w:val="left"/>
      <w:lvlText w:val="(%1)"/>
      <w:numFmt w:val="lowerRoman"/>
      <w:start w:val="2"/>
    </w:lvl>
    <w:lvl w:ilvl="1">
      <w:lvlJc w:val="left"/>
      <w:lvlText w:val="%2"/>
      <w:numFmt w:val="decimal"/>
      <w:start w:val="1"/>
    </w:lvl>
  </w:abstractNum>
  <w:abstractNum w:abstractNumId="6">
    <w:nsid w:val="41A7C4C9"/>
    <w:multiLevelType w:val="hybridMultilevel"/>
    <w:lvl w:ilvl="0">
      <w:lvlJc w:val="left"/>
      <w:lvlText w:val="(%1)"/>
      <w:numFmt w:val="decimal"/>
      <w:start w:val="6"/>
    </w:lvl>
    <w:lvl w:ilvl="1">
      <w:lvlJc w:val="left"/>
      <w:lvlText w:val="(%2)"/>
      <w:numFmt w:val="lowerLetter"/>
      <w:start w:val="1"/>
    </w:lvl>
  </w:abstractNum>
  <w:abstractNum w:abstractNumId="7">
    <w:nsid w:val="6B68079A"/>
    <w:multiLevelType w:val="hybridMultilevel"/>
    <w:lvl w:ilvl="0">
      <w:lvlJc w:val="left"/>
      <w:lvlText w:val="(%1)"/>
      <w:numFmt w:val="lowerLetter"/>
      <w:start w:val="2"/>
    </w:lvl>
  </w:abstractNum>
  <w:abstractNum w:abstractNumId="8">
    <w:nsid w:val="4E6AFB66"/>
    <w:multiLevelType w:val="hybridMultilevel"/>
    <w:lvl w:ilvl="0">
      <w:lvlJc w:val="left"/>
      <w:lvlText w:val="(%1)"/>
      <w:numFmt w:val="lowerLetter"/>
      <w:start w:val="5"/>
    </w:lvl>
  </w:abstractNum>
  <w:abstractNum w:abstractNumId="9">
    <w:nsid w:val="25E45D32"/>
    <w:multiLevelType w:val="hybridMultilevel"/>
    <w:lvl w:ilvl="0">
      <w:lvlJc w:val="left"/>
      <w:lvlText w:val="(%1)"/>
      <w:numFmt w:val="lowerLetter"/>
      <w:start w:val="6"/>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10"/>
    </w:lvl>
    <w:lvl w:ilvl="1">
      <w:lvlJc w:val="left"/>
      <w:lvlText w:val="(%2)"/>
      <w:numFmt w:val="lowerLetter"/>
      <w:start w:val="1"/>
    </w:lvl>
  </w:abstractNum>
  <w:abstractNum w:abstractNumId="12">
    <w:nsid w:val="3F2DBA31"/>
    <w:multiLevelType w:val="hybridMultilevel"/>
    <w:lvl w:ilvl="0">
      <w:lvlJc w:val="left"/>
      <w:lvlText w:val="%1"/>
      <w:numFmt w:val="decimal"/>
      <w:start w:val="1"/>
    </w:lvl>
    <w:lvl w:ilvl="1">
      <w:lvlJc w:val="left"/>
      <w:lvlText w:val="(%2)"/>
      <w:numFmt w:val="lowerLetter"/>
      <w:start w:val="3"/>
    </w:lvl>
  </w:abstractNum>
  <w:abstractNum w:abstractNumId="13">
    <w:nsid w:val="7C83E458"/>
    <w:multiLevelType w:val="hybridMultilevel"/>
    <w:lvl w:ilvl="0">
      <w:lvlJc w:val="left"/>
      <w:lvlText w:val="(%1)"/>
      <w:numFmt w:val="decimal"/>
      <w:start w:val="11"/>
    </w:lvl>
    <w:lvl w:ilvl="1">
      <w:lvlJc w:val="left"/>
      <w:lvlText w:val="%2"/>
      <w:numFmt w:val="lowerLetter"/>
      <w:start w:val="1"/>
    </w:lvl>
  </w:abstractNum>
  <w:abstractNum w:abstractNumId="14">
    <w:nsid w:val="257130A3"/>
    <w:multiLevelType w:val="hybridMultilevel"/>
    <w:lvl w:ilvl="0">
      <w:lvlJc w:val="left"/>
      <w:lvlText w:val="(%1)"/>
      <w:numFmt w:val="decimal"/>
      <w:start w:val="12"/>
    </w:lvl>
    <w:lvl w:ilvl="1">
      <w:lvlJc w:val="left"/>
      <w:lvlText w:val="(%2)"/>
      <w:numFmt w:val="lowerLetter"/>
      <w:start w:val="1"/>
    </w:lvl>
  </w:abstractNum>
  <w:abstractNum w:abstractNumId="15">
    <w:nsid w:val="62BBD95A"/>
    <w:multiLevelType w:val="hybridMultilevel"/>
    <w:lvl w:ilvl="0">
      <w:lvlJc w:val="left"/>
      <w:lvlText w:val="(%1)"/>
      <w:numFmt w:val="decimal"/>
      <w:start w:val="13"/>
    </w:lvl>
    <w:lvl w:ilvl="1">
      <w:lvlJc w:val="left"/>
      <w:lvlText w:val="(%2)"/>
      <w:numFmt w:val="lowerLetter"/>
      <w:start w:val="1"/>
    </w:lvl>
  </w:abstractNum>
  <w:abstractNum w:abstractNumId="16">
    <w:nsid w:val="436C6125"/>
    <w:multiLevelType w:val="hybridMultilevel"/>
    <w:lvl w:ilvl="0">
      <w:lvlJc w:val="left"/>
      <w:lvlText w:val="(%1)"/>
      <w:numFmt w:val="decimal"/>
      <w:start w:val="14"/>
    </w:lvl>
  </w:abstractNum>
  <w:abstractNum w:abstractNumId="17">
    <w:nsid w:val="628C895D"/>
    <w:multiLevelType w:val="hybridMultilevel"/>
    <w:lvl w:ilvl="0">
      <w:lvlJc w:val="left"/>
      <w:lvlText w:val="(%1)"/>
      <w:numFmt w:val="decimal"/>
      <w:start w:val="15"/>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3"/>
    </w:lvl>
  </w:abstractNum>
  <w:abstractNum w:abstractNumId="19">
    <w:nsid w:val="721DA317"/>
    <w:multiLevelType w:val="hybridMultilevel"/>
    <w:lvl w:ilvl="0">
      <w:lvlJc w:val="left"/>
      <w:lvlText w:val="(%1)"/>
      <w:numFmt w:val="decimal"/>
      <w:start w:val="16"/>
    </w:lvl>
    <w:lvl w:ilvl="1">
      <w:lvlJc w:val="left"/>
      <w:lvlText w:val="%2"/>
      <w:numFmt w:val="lowerLetter"/>
      <w:start w:val="1"/>
    </w:lvl>
  </w:abstractNum>
  <w:abstractNum w:abstractNumId="20">
    <w:nsid w:val="2443A858"/>
    <w:multiLevelType w:val="hybridMultilevel"/>
    <w:lvl w:ilvl="0">
      <w:lvlJc w:val="left"/>
      <w:lvlText w:val="(%1)"/>
      <w:numFmt w:val="decimal"/>
      <w:start w:val="17"/>
    </w:lvl>
  </w:abstractNum>
  <w:abstractNum w:abstractNumId="21">
    <w:nsid w:val="2D1D5AE9"/>
    <w:multiLevelType w:val="hybridMultilevel"/>
    <w:lvl w:ilvl="0">
      <w:lvlJc w:val="left"/>
      <w:lvlText w:val="(%1)"/>
      <w:numFmt w:val="decimal"/>
      <w:start w:val="18"/>
    </w:lvl>
  </w:abstractNum>
  <w:abstractNum w:abstractNumId="22">
    <w:nsid w:val="6763845E"/>
    <w:multiLevelType w:val="hybridMultilevel"/>
    <w:lvl w:ilvl="0">
      <w:lvlJc w:val="left"/>
      <w:lvlText w:val="(%1)"/>
      <w:numFmt w:val="decimal"/>
      <w:start w:val="19"/>
    </w:lvl>
  </w:abstractNum>
  <w:abstractNum w:abstractNumId="23">
    <w:nsid w:val="75A2A8D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2025-03-12T15:10:50Z</dcterms:created>
  <dcterms:modified xsi:type="dcterms:W3CDTF">2025-03-12T15:10:50Z</dcterms:modified>
</cp:coreProperties>
</file>