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January 2020</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tcPr>
          <w:p>
            <w:pPr>
              <w:ind w:left="436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Jian Tang</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Date: January 10, 2020</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80" w:type="dxa"/>
            <w:vAlign w:val="bottom"/>
          </w:tcPr>
          <w:p>
            <w:pPr>
              <w:ind w:left="566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154940</wp:posOffset>
            </wp:positionV>
            <wp:extent cx="1277620"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76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 Issues Letter to Shareholders and Provides Corporate Update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Hong Kong, January 9, 2020 — iClick Interactive Asia Group Limited (“iClick” or the “Company”) (NASDAQ: ICLK), an independent online marketing and enterprise data solutions provider in China, today announced the release of the following letter to shareholders from Mr. Jian “T.J.” Tang, Chief Executive Officer of iClick.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Dear iClick Shareholders,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is my first letter to shareholders since taking on the role of iClick’s CEO, and I am honored and humbled to be leading this great company. On behalf of the entire iClick team, I want to begin by thanking our shareholders for the support and commitment you have shown over the past two years since we became a Nasdaq listed company.</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2019 was a milestone year for iClick. We celebrated our ten-year anniversary and looked back on the amazing journey we’ve made from our beginnings as a small start-up to the industry-leading marketing technology company in China we are today. Over the first three quarters of 2019 we set new records in revenue ($142.7 million) and gross profit ($39.5 million) in spite of a challenging macro environment. The year also saw the launch of our new Enterprise Solutions business segment, which has already accumulated revenues of $6.8 million. As a result of the strong momentum, we’re confident our financial results for the fourth quarter of 2019 should be at the upper end of guidance.</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Building on the foundation we achieved in 2019, in 2020 we will continue to focus on our evolution into an Enterprise and Marketing Cloud Platform. For the coming year, we have three major goals:</w:t>
      </w:r>
    </w:p>
    <w:p>
      <w:pPr>
        <w:spacing w:after="0" w:line="16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Improving the profitability of our Marketing Solutions. </w:t>
      </w:r>
      <w:r>
        <w:rPr>
          <w:rFonts w:ascii="Arial" w:cs="Arial" w:eastAsia="Arial" w:hAnsi="Arial"/>
          <w:sz w:val="18"/>
          <w:szCs w:val="18"/>
          <w:color w:val="auto"/>
        </w:rPr>
        <w:t>We have set a clear goal of achieving operational profits in this business segment in 2020. iClick</w:t>
      </w:r>
      <w:r>
        <w:rPr>
          <w:rFonts w:ascii="Arial" w:cs="Arial" w:eastAsia="Arial" w:hAnsi="Arial"/>
          <w:sz w:val="18"/>
          <w:szCs w:val="18"/>
          <w:b w:val="1"/>
          <w:bCs w:val="1"/>
          <w:color w:val="auto"/>
        </w:rPr>
        <w:t xml:space="preserve"> </w:t>
      </w:r>
      <w:r>
        <w:rPr>
          <w:rFonts w:ascii="Arial" w:cs="Arial" w:eastAsia="Arial" w:hAnsi="Arial"/>
          <w:sz w:val="18"/>
          <w:szCs w:val="18"/>
          <w:color w:val="auto"/>
        </w:rPr>
        <w:t>is now a leading programmatic marketing platform in China and we should continue to benefit from our economies of scale and the building of new and higher margin offerings, for example Influencer Multi-Channel Marketing Products and Outbound Travelling Products.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Resilient growth and increased margin contribution from Enterprise Solutions. </w:t>
      </w:r>
      <w:r>
        <w:rPr>
          <w:rFonts w:ascii="Arial" w:cs="Arial" w:eastAsia="Arial" w:hAnsi="Arial"/>
          <w:sz w:val="18"/>
          <w:szCs w:val="18"/>
          <w:color w:val="auto"/>
        </w:rPr>
        <w:t>This important initiative was launched in 2019, and our team has</w:t>
      </w:r>
      <w:r>
        <w:rPr>
          <w:rFonts w:ascii="Arial" w:cs="Arial" w:eastAsia="Arial" w:hAnsi="Arial"/>
          <w:sz w:val="18"/>
          <w:szCs w:val="18"/>
          <w:b w:val="1"/>
          <w:bCs w:val="1"/>
          <w:color w:val="auto"/>
        </w:rPr>
        <w:t xml:space="preserve"> </w:t>
      </w:r>
      <w:r>
        <w:rPr>
          <w:rFonts w:ascii="Arial" w:cs="Arial" w:eastAsia="Arial" w:hAnsi="Arial"/>
          <w:sz w:val="18"/>
          <w:szCs w:val="18"/>
          <w:color w:val="auto"/>
        </w:rPr>
        <w:t>worked very hard to develop various innovative products, services and business models. These efforts are paying off and we have set a target to double the scale of this segment in 2020. We believe that Enterprise Solutions has strong long-term growth potential and will become a major gross margin contributor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40"/>
        <w:spacing w:after="0" w:line="266" w:lineRule="auto"/>
        <w:rPr>
          <w:sz w:val="20"/>
          <w:szCs w:val="20"/>
          <w:color w:val="auto"/>
        </w:rPr>
      </w:pPr>
      <w:r>
        <w:rPr>
          <w:rFonts w:ascii="Arial" w:cs="Arial" w:eastAsia="Arial" w:hAnsi="Arial"/>
          <w:sz w:val="18"/>
          <w:szCs w:val="18"/>
          <w:b w:val="1"/>
          <w:bCs w:val="1"/>
          <w:color w:val="auto"/>
        </w:rPr>
        <w:t xml:space="preserve">New opportunities from partnerships that leverage our existing data and technology. </w:t>
      </w:r>
      <w:r>
        <w:rPr>
          <w:rFonts w:ascii="Arial" w:cs="Arial" w:eastAsia="Arial" w:hAnsi="Arial"/>
          <w:sz w:val="18"/>
          <w:szCs w:val="18"/>
          <w:color w:val="auto"/>
        </w:rPr>
        <w:t>In 2019, we entered into various agreements and partnerships with</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Southeast and Northeast Asian companies. In 2020, we will continue to seek and develop additional partnerships and new business models globally, leveraging our long-accumulated strength in data and technology.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conclusion, we are confident in our outlook and believe 2020 will be another milestone year with continued momentum.</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one of the co-founders of iClick, I have derived immeasurable satisfaction from building and managing this business and I look forward to leading the company forward to new levels of success as CEO.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Thank you again for your continued support of iClick. All the pieces are in place for our success and we look forward to making further progress this year and beyond.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Jian “T.J.” Tang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iClick Interactive Asia Group Limited (NASDAQ: ICLK) is an independent online marketing and enterprise data solutions provider that connects worldwide marketers with audiences in China. Built on cutting-edge technologies, iClick’s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 For more information, please visit ir.i-click.com.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For investor and media inquiries, please contact:</w:t>
            </w:r>
          </w:p>
        </w:tc>
        <w:tc>
          <w:tcPr>
            <w:tcW w:w="6640" w:type="dxa"/>
            <w:vAlign w:val="bottom"/>
          </w:tcPr>
          <w:p>
            <w:pPr>
              <w:spacing w:after="0"/>
              <w:rPr>
                <w:sz w:val="20"/>
                <w:szCs w:val="20"/>
                <w:color w:val="auto"/>
              </w:rPr>
            </w:pPr>
          </w:p>
        </w:tc>
      </w:tr>
      <w:tr>
        <w:trPr>
          <w:trHeight w:val="414"/>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In China:</w:t>
            </w:r>
          </w:p>
        </w:tc>
        <w:tc>
          <w:tcPr>
            <w:tcW w:w="6640" w:type="dxa"/>
            <w:vAlign w:val="bottom"/>
          </w:tcPr>
          <w:p>
            <w:pPr>
              <w:ind w:left="108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6640" w:type="dxa"/>
            <w:vAlign w:val="bottom"/>
          </w:tcPr>
          <w:p>
            <w:pPr>
              <w:ind w:left="1080"/>
              <w:spacing w:after="0"/>
              <w:rPr>
                <w:sz w:val="20"/>
                <w:szCs w:val="20"/>
                <w:color w:val="auto"/>
              </w:rPr>
            </w:pPr>
            <w:r>
              <w:rPr>
                <w:rFonts w:ascii="Arial" w:cs="Arial" w:eastAsia="Arial" w:hAnsi="Arial"/>
                <w:sz w:val="18"/>
                <w:szCs w:val="18"/>
                <w:b w:val="1"/>
                <w:bCs w:val="1"/>
                <w:color w:val="auto"/>
              </w:rPr>
              <w:t>Core IR</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Lisa Li</w:t>
            </w:r>
          </w:p>
        </w:tc>
        <w:tc>
          <w:tcPr>
            <w:tcW w:w="6640" w:type="dxa"/>
            <w:vAlign w:val="bottom"/>
          </w:tcPr>
          <w:p>
            <w:pPr>
              <w:ind w:left="1080"/>
              <w:spacing w:after="0"/>
              <w:rPr>
                <w:sz w:val="20"/>
                <w:szCs w:val="20"/>
                <w:color w:val="auto"/>
              </w:rPr>
            </w:pPr>
            <w:r>
              <w:rPr>
                <w:rFonts w:ascii="Arial" w:cs="Arial" w:eastAsia="Arial" w:hAnsi="Arial"/>
                <w:sz w:val="18"/>
                <w:szCs w:val="18"/>
                <w:color w:val="auto"/>
              </w:rPr>
              <w:t>John Marco</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Phone: +86-21-3230-3931 #892</w:t>
            </w:r>
          </w:p>
        </w:tc>
        <w:tc>
          <w:tcPr>
            <w:tcW w:w="6640" w:type="dxa"/>
            <w:vAlign w:val="bottom"/>
          </w:tcPr>
          <w:p>
            <w:pPr>
              <w:ind w:left="1080"/>
              <w:spacing w:after="0"/>
              <w:rPr>
                <w:sz w:val="20"/>
                <w:szCs w:val="20"/>
                <w:color w:val="auto"/>
              </w:rPr>
            </w:pPr>
            <w:r>
              <w:rPr>
                <w:rFonts w:ascii="Arial" w:cs="Arial" w:eastAsia="Arial" w:hAnsi="Arial"/>
                <w:sz w:val="18"/>
                <w:szCs w:val="18"/>
                <w:color w:val="auto"/>
              </w:rPr>
              <w:t>Tel: +1-516-222-2560</w:t>
            </w: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E-mail: ir@i-click.com</w:t>
            </w:r>
          </w:p>
        </w:tc>
        <w:tc>
          <w:tcPr>
            <w:tcW w:w="6640" w:type="dxa"/>
            <w:vAlign w:val="bottom"/>
          </w:tcPr>
          <w:p>
            <w:pPr>
              <w:ind w:left="1080"/>
              <w:spacing w:after="0"/>
              <w:rPr>
                <w:sz w:val="20"/>
                <w:szCs w:val="20"/>
                <w:color w:val="auto"/>
              </w:rPr>
            </w:pPr>
            <w:r>
              <w:rPr>
                <w:rFonts w:ascii="Arial" w:cs="Arial" w:eastAsia="Arial" w:hAnsi="Arial"/>
                <w:sz w:val="18"/>
                <w:szCs w:val="18"/>
                <w:color w:val="auto"/>
              </w:rPr>
              <w:t>E-mail: johnm@coreir.com</w:t>
            </w:r>
          </w:p>
        </w:tc>
      </w:tr>
      <w:tr>
        <w:trPr>
          <w:trHeight w:val="348"/>
        </w:trPr>
        <w:tc>
          <w:tcPr>
            <w:tcW w:w="4820" w:type="dxa"/>
            <w:vAlign w:val="bottom"/>
            <w:tcBorders>
              <w:bottom w:val="single" w:sz="8" w:color="808080"/>
            </w:tcBorders>
          </w:tcPr>
          <w:p>
            <w:pPr>
              <w:spacing w:after="0"/>
              <w:rPr>
                <w:sz w:val="24"/>
                <w:szCs w:val="24"/>
                <w:color w:val="auto"/>
              </w:rPr>
            </w:pPr>
          </w:p>
        </w:tc>
        <w:tc>
          <w:tcPr>
            <w:tcW w:w="6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2020-01-10T05:07:36Z</dcterms:created>
  <dcterms:modified xsi:type="dcterms:W3CDTF">2020-01-10T05:07:36Z</dcterms:modified>
</cp:coreProperties>
</file>