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Schedule 13G/A</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13G/A</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113" w:lineRule="exact"/>
        <w:rPr>
          <w:sz w:val="24"/>
          <w:szCs w:val="24"/>
          <w:color w:val="auto"/>
        </w:rPr>
      </w:pPr>
    </w:p>
    <w:p>
      <w:pPr>
        <w:ind w:left="3040"/>
        <w:spacing w:after="0"/>
        <w:rPr>
          <w:sz w:val="20"/>
          <w:szCs w:val="20"/>
          <w:color w:val="auto"/>
        </w:rPr>
      </w:pPr>
      <w:r>
        <w:rPr>
          <w:rFonts w:ascii="Arial" w:cs="Arial" w:eastAsia="Arial" w:hAnsi="Arial"/>
          <w:sz w:val="20"/>
          <w:szCs w:val="20"/>
          <w:u w:val="single" w:color="auto"/>
          <w:color w:val="auto"/>
        </w:rPr>
        <w:t>________iClick Interactive Asia Group Limited__________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109" w:lineRule="exact"/>
        <w:rPr>
          <w:sz w:val="24"/>
          <w:szCs w:val="24"/>
          <w:color w:val="auto"/>
        </w:rPr>
      </w:pPr>
    </w:p>
    <w:p>
      <w:pPr>
        <w:ind w:left="2400"/>
        <w:spacing w:after="0"/>
        <w:rPr>
          <w:sz w:val="20"/>
          <w:szCs w:val="20"/>
          <w:color w:val="auto"/>
        </w:rPr>
      </w:pPr>
      <w:r>
        <w:rPr>
          <w:rFonts w:ascii="Arial" w:cs="Arial" w:eastAsia="Arial" w:hAnsi="Arial"/>
          <w:sz w:val="20"/>
          <w:szCs w:val="20"/>
          <w:u w:val="single" w:color="auto"/>
          <w:color w:val="auto"/>
        </w:rPr>
        <w:t>_________Class A ordinary shares, par value of $0.001 per share______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96" w:lineRule="exact"/>
        <w:rPr>
          <w:sz w:val="24"/>
          <w:szCs w:val="24"/>
          <w:color w:val="auto"/>
        </w:rPr>
      </w:pPr>
    </w:p>
    <w:p>
      <w:pPr>
        <w:ind w:left="4040"/>
        <w:spacing w:after="0"/>
        <w:rPr>
          <w:sz w:val="20"/>
          <w:szCs w:val="20"/>
          <w:color w:val="auto"/>
        </w:rPr>
      </w:pPr>
      <w:r>
        <w:rPr>
          <w:rFonts w:ascii="Arial" w:cs="Arial" w:eastAsia="Arial" w:hAnsi="Arial"/>
          <w:sz w:val="20"/>
          <w:szCs w:val="20"/>
          <w:u w:val="single" w:color="auto"/>
          <w:color w:val="auto"/>
        </w:rPr>
        <w:t>_________G47048 106__________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109" w:lineRule="exact"/>
        <w:rPr>
          <w:sz w:val="24"/>
          <w:szCs w:val="24"/>
          <w:color w:val="auto"/>
        </w:rPr>
      </w:pPr>
    </w:p>
    <w:p>
      <w:pPr>
        <w:ind w:left="3100"/>
        <w:spacing w:after="0"/>
        <w:rPr>
          <w:sz w:val="20"/>
          <w:szCs w:val="20"/>
          <w:color w:val="auto"/>
        </w:rPr>
      </w:pPr>
      <w:r>
        <w:rPr>
          <w:rFonts w:ascii="Arial" w:cs="Arial" w:eastAsia="Arial" w:hAnsi="Arial"/>
          <w:sz w:val="20"/>
          <w:szCs w:val="20"/>
          <w:u w:val="single" w:color="auto"/>
          <w:color w:val="auto"/>
        </w:rPr>
        <w:t>______________December 31, 2020________________</w:t>
      </w:r>
    </w:p>
    <w:p>
      <w:pPr>
        <w:spacing w:after="0" w:line="48"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109"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81" w:lineRule="exact"/>
        <w:rPr>
          <w:sz w:val="24"/>
          <w:szCs w:val="24"/>
          <w:color w:val="auto"/>
        </w:rPr>
      </w:pPr>
    </w:p>
    <w:p>
      <w:pPr>
        <w:spacing w:after="0"/>
        <w:tabs>
          <w:tab w:leader="none" w:pos="200" w:val="left"/>
          <w:tab w:leader="none" w:pos="2220" w:val="left"/>
          <w:tab w:leader="none" w:pos="2440" w:val="left"/>
        </w:tabs>
        <w:rPr>
          <w:sz w:val="20"/>
          <w:szCs w:val="20"/>
          <w:color w:val="auto"/>
        </w:rPr>
      </w:pPr>
      <w:r>
        <w:rPr>
          <w:rFonts w:ascii="Arial" w:cs="Arial" w:eastAsia="Arial" w:hAnsi="Arial"/>
          <w:sz w:val="20"/>
          <w:szCs w:val="20"/>
          <w:color w:val="auto"/>
        </w:rPr>
        <w:t>[</w:t>
        <w:tab/>
        <w:t>] Rule 13d–1(b)</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 Rule 13d–1(c)[x] Rule 13d–1(d)</w:t>
      </w:r>
    </w:p>
    <w:p>
      <w:pPr>
        <w:spacing w:after="0" w:line="75" w:lineRule="exact"/>
        <w:rPr>
          <w:sz w:val="24"/>
          <w:szCs w:val="24"/>
          <w:color w:val="auto"/>
        </w:rPr>
      </w:pPr>
    </w:p>
    <w:p>
      <w:pPr>
        <w:ind w:right="40"/>
        <w:spacing w:after="0" w:line="241"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6" w:lineRule="exact"/>
        <w:rPr>
          <w:sz w:val="24"/>
          <w:szCs w:val="24"/>
          <w:color w:val="auto"/>
        </w:rPr>
      </w:pPr>
    </w:p>
    <w:p>
      <w:pPr>
        <w:ind w:right="120"/>
        <w:spacing w:after="0" w:line="232"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2443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443480"/>
                    </a:xfrm>
                    <a:prstGeom prst="rect">
                      <a:avLst/>
                    </a:prstGeom>
                    <a:noFill/>
                  </pic:spPr>
                </pic:pic>
              </a:graphicData>
            </a:graphic>
          </wp:anchor>
        </w:drawing>
      </w:r>
    </w:p>
    <w:p>
      <w:pPr>
        <w:spacing w:after="0" w:line="32" w:lineRule="exact"/>
        <w:rPr>
          <w:sz w:val="24"/>
          <w:szCs w:val="24"/>
          <w:color w:val="auto"/>
        </w:rPr>
      </w:pPr>
    </w:p>
    <w:p>
      <w:pPr>
        <w:ind w:left="4120"/>
        <w:spacing w:after="0"/>
        <w:rPr>
          <w:sz w:val="20"/>
          <w:szCs w:val="20"/>
          <w:color w:val="auto"/>
        </w:rPr>
      </w:pPr>
      <w:r>
        <w:rPr>
          <w:rFonts w:ascii="Arial" w:cs="Arial" w:eastAsia="Arial" w:hAnsi="Arial"/>
          <w:sz w:val="20"/>
          <w:szCs w:val="20"/>
          <w:color w:val="auto"/>
        </w:rPr>
        <w:t>CUSIP No.__ G47048 106______</w:t>
      </w:r>
    </w:p>
    <w:tbl>
      <w:tblPr>
        <w:tblLayout w:type="fixed"/>
        <w:tblInd w:w="0" w:type="dxa"/>
        <w:tblCellMar>
          <w:top w:w="0" w:type="dxa"/>
          <w:left w:w="0" w:type="dxa"/>
          <w:bottom w:w="0" w:type="dxa"/>
          <w:right w:w="0" w:type="dxa"/>
        </w:tblCellMar>
      </w:tblPr>
      <w:tr>
        <w:trPr>
          <w:trHeight w:val="250"/>
        </w:trPr>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7"/>
              </w:rPr>
              <w:t>(1)</w:t>
            </w:r>
          </w:p>
        </w:tc>
        <w:tc>
          <w:tcPr>
            <w:tcW w:w="109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20"/>
                <w:szCs w:val="20"/>
                <w:color w:val="auto"/>
              </w:rPr>
              <w:t>Names of reporting persons  Sumitomo Corporation Equity Asia Limited</w:t>
            </w:r>
          </w:p>
        </w:tc>
      </w:tr>
      <w:tr>
        <w:trPr>
          <w:trHeight w:val="246"/>
        </w:trPr>
        <w:tc>
          <w:tcPr>
            <w:tcW w:w="340" w:type="dxa"/>
            <w:vAlign w:val="bottom"/>
          </w:tcPr>
          <w:p>
            <w:pPr>
              <w:jc w:val="right"/>
              <w:spacing w:after="0"/>
              <w:rPr>
                <w:sz w:val="20"/>
                <w:szCs w:val="20"/>
                <w:color w:val="auto"/>
              </w:rPr>
            </w:pPr>
            <w:r>
              <w:rPr>
                <w:rFonts w:ascii="Arial" w:cs="Arial" w:eastAsia="Arial" w:hAnsi="Arial"/>
                <w:sz w:val="20"/>
                <w:szCs w:val="20"/>
                <w:color w:val="auto"/>
                <w:w w:val="97"/>
              </w:rPr>
              <w:t>(2)</w:t>
            </w:r>
          </w:p>
        </w:tc>
        <w:tc>
          <w:tcPr>
            <w:tcW w:w="4680" w:type="dxa"/>
            <w:vAlign w:val="bottom"/>
          </w:tcPr>
          <w:p>
            <w:pPr>
              <w:ind w:left="80"/>
              <w:spacing w:after="0"/>
              <w:rPr>
                <w:sz w:val="20"/>
                <w:szCs w:val="20"/>
                <w:color w:val="auto"/>
              </w:rPr>
            </w:pPr>
            <w:r>
              <w:rPr>
                <w:rFonts w:ascii="Arial" w:cs="Arial" w:eastAsia="Arial" w:hAnsi="Arial"/>
                <w:sz w:val="20"/>
                <w:szCs w:val="20"/>
                <w:color w:val="auto"/>
              </w:rPr>
              <w:t>Check the appropriate box if a member of a group</w:t>
            </w:r>
          </w:p>
        </w:tc>
        <w:tc>
          <w:tcPr>
            <w:tcW w:w="900" w:type="dxa"/>
            <w:vAlign w:val="bottom"/>
          </w:tcPr>
          <w:p>
            <w:pPr>
              <w:ind w:left="2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w:t>
            </w:r>
          </w:p>
        </w:tc>
        <w:tc>
          <w:tcPr>
            <w:tcW w:w="5320" w:type="dxa"/>
            <w:vAlign w:val="bottom"/>
          </w:tcPr>
          <w:p>
            <w:pPr>
              <w:ind w:left="2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 (see instructions)</w:t>
            </w:r>
          </w:p>
        </w:tc>
      </w:tr>
    </w:tbl>
    <w:p>
      <w:pPr>
        <w:ind w:left="420" w:hanging="399"/>
        <w:spacing w:after="0"/>
        <w:tabs>
          <w:tab w:leader="none" w:pos="4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3" w:lineRule="exact"/>
        <w:rPr>
          <w:rFonts w:ascii="Arial" w:cs="Arial" w:eastAsia="Arial" w:hAnsi="Arial"/>
          <w:sz w:val="20"/>
          <w:szCs w:val="20"/>
          <w:color w:val="auto"/>
        </w:rPr>
      </w:pPr>
    </w:p>
    <w:p>
      <w:pPr>
        <w:ind w:left="20" w:right="5260" w:firstLine="1"/>
        <w:spacing w:after="0" w:line="287" w:lineRule="auto"/>
        <w:tabs>
          <w:tab w:leader="none" w:pos="427" w:val="left"/>
        </w:tabs>
        <w:numPr>
          <w:ilvl w:val="0"/>
          <w:numId w:val="1"/>
        </w:numPr>
        <w:rPr>
          <w:rFonts w:ascii="Arial" w:cs="Arial" w:eastAsia="Arial" w:hAnsi="Arial"/>
          <w:sz w:val="19"/>
          <w:szCs w:val="19"/>
          <w:color w:val="auto"/>
        </w:rPr>
      </w:pPr>
      <w:r>
        <w:rPr>
          <w:rFonts w:ascii="Arial" w:cs="Arial" w:eastAsia="Arial" w:hAnsi="Arial"/>
          <w:sz w:val="19"/>
          <w:szCs w:val="19"/>
          <w:color w:val="auto"/>
        </w:rPr>
        <w:t>Citizenship or place of organization Hong Kong, China Number of shares beneficially owned by each reporting person with:</w:t>
      </w:r>
    </w:p>
    <w:p>
      <w:pPr>
        <w:spacing w:after="0" w:line="71" w:lineRule="exact"/>
        <w:rPr>
          <w:rFonts w:ascii="Arial" w:cs="Arial" w:eastAsia="Arial" w:hAnsi="Arial"/>
          <w:sz w:val="19"/>
          <w:szCs w:val="19"/>
          <w:color w:val="auto"/>
        </w:rPr>
      </w:pPr>
    </w:p>
    <w:p>
      <w:pPr>
        <w:ind w:left="760" w:hanging="307"/>
        <w:spacing w:after="0"/>
        <w:tabs>
          <w:tab w:leader="none" w:pos="760" w:val="left"/>
        </w:tabs>
        <w:numPr>
          <w:ilvl w:val="1"/>
          <w:numId w:val="1"/>
        </w:numPr>
        <w:rPr>
          <w:rFonts w:ascii="Arial" w:cs="Arial" w:eastAsia="Arial" w:hAnsi="Arial"/>
          <w:sz w:val="20"/>
          <w:szCs w:val="20"/>
          <w:color w:val="auto"/>
        </w:rPr>
      </w:pPr>
      <w:r>
        <w:rPr>
          <w:rFonts w:ascii="Arial" w:cs="Arial" w:eastAsia="Arial" w:hAnsi="Arial"/>
          <w:sz w:val="20"/>
          <w:szCs w:val="20"/>
          <w:color w:val="auto"/>
        </w:rPr>
        <w:t>Sole voting power 0</w:t>
      </w:r>
    </w:p>
    <w:p>
      <w:pPr>
        <w:spacing w:after="0" w:line="121" w:lineRule="exact"/>
        <w:rPr>
          <w:rFonts w:ascii="Arial" w:cs="Arial" w:eastAsia="Arial" w:hAnsi="Arial"/>
          <w:sz w:val="20"/>
          <w:szCs w:val="20"/>
          <w:color w:val="auto"/>
        </w:rPr>
      </w:pPr>
    </w:p>
    <w:p>
      <w:pPr>
        <w:ind w:left="760" w:hanging="307"/>
        <w:spacing w:after="0"/>
        <w:tabs>
          <w:tab w:leader="none" w:pos="760" w:val="left"/>
        </w:tabs>
        <w:numPr>
          <w:ilvl w:val="1"/>
          <w:numId w:val="1"/>
        </w:numPr>
        <w:rPr>
          <w:rFonts w:ascii="Arial" w:cs="Arial" w:eastAsia="Arial" w:hAnsi="Arial"/>
          <w:sz w:val="20"/>
          <w:szCs w:val="20"/>
          <w:color w:val="auto"/>
        </w:rPr>
      </w:pPr>
      <w:r>
        <w:rPr>
          <w:rFonts w:ascii="Arial" w:cs="Arial" w:eastAsia="Arial" w:hAnsi="Arial"/>
          <w:sz w:val="20"/>
          <w:szCs w:val="20"/>
          <w:color w:val="auto"/>
        </w:rPr>
        <w:t>Shared voting power 0</w:t>
      </w:r>
    </w:p>
    <w:p>
      <w:pPr>
        <w:spacing w:after="0" w:line="121" w:lineRule="exact"/>
        <w:rPr>
          <w:rFonts w:ascii="Arial" w:cs="Arial" w:eastAsia="Arial" w:hAnsi="Arial"/>
          <w:sz w:val="20"/>
          <w:szCs w:val="20"/>
          <w:color w:val="auto"/>
        </w:rPr>
      </w:pPr>
    </w:p>
    <w:p>
      <w:pPr>
        <w:ind w:left="760" w:hanging="307"/>
        <w:spacing w:after="0"/>
        <w:tabs>
          <w:tab w:leader="none" w:pos="760" w:val="left"/>
        </w:tabs>
        <w:numPr>
          <w:ilvl w:val="1"/>
          <w:numId w:val="1"/>
        </w:numPr>
        <w:rPr>
          <w:rFonts w:ascii="Arial" w:cs="Arial" w:eastAsia="Arial" w:hAnsi="Arial"/>
          <w:sz w:val="20"/>
          <w:szCs w:val="20"/>
          <w:color w:val="auto"/>
        </w:rPr>
      </w:pPr>
      <w:r>
        <w:rPr>
          <w:rFonts w:ascii="Arial" w:cs="Arial" w:eastAsia="Arial" w:hAnsi="Arial"/>
          <w:sz w:val="20"/>
          <w:szCs w:val="20"/>
          <w:color w:val="auto"/>
        </w:rPr>
        <w:t>Sole dispositive power 0</w:t>
      </w:r>
    </w:p>
    <w:p>
      <w:pPr>
        <w:spacing w:after="0" w:line="121" w:lineRule="exact"/>
        <w:rPr>
          <w:rFonts w:ascii="Arial" w:cs="Arial" w:eastAsia="Arial" w:hAnsi="Arial"/>
          <w:sz w:val="20"/>
          <w:szCs w:val="20"/>
          <w:color w:val="auto"/>
        </w:rPr>
      </w:pPr>
    </w:p>
    <w:p>
      <w:pPr>
        <w:ind w:left="760" w:hanging="307"/>
        <w:spacing w:after="0"/>
        <w:tabs>
          <w:tab w:leader="none" w:pos="760" w:val="left"/>
        </w:tabs>
        <w:numPr>
          <w:ilvl w:val="1"/>
          <w:numId w:val="1"/>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3" w:lineRule="exact"/>
        <w:rPr>
          <w:sz w:val="24"/>
          <w:szCs w:val="24"/>
          <w:color w:val="auto"/>
        </w:rPr>
      </w:pPr>
    </w:p>
    <w:p>
      <w:pPr>
        <w:ind w:left="420" w:hanging="399"/>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spacing w:after="0" w:line="13" w:lineRule="exact"/>
        <w:rPr>
          <w:rFonts w:ascii="Arial" w:cs="Arial" w:eastAsia="Arial" w:hAnsi="Arial"/>
          <w:sz w:val="20"/>
          <w:szCs w:val="20"/>
          <w:color w:val="auto"/>
        </w:rPr>
      </w:pPr>
    </w:p>
    <w:p>
      <w:pPr>
        <w:ind w:left="420" w:hanging="399"/>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w:t>
      </w:r>
    </w:p>
    <w:p>
      <w:pPr>
        <w:spacing w:after="0" w:line="13" w:lineRule="exact"/>
        <w:rPr>
          <w:rFonts w:ascii="Arial" w:cs="Arial" w:eastAsia="Arial" w:hAnsi="Arial"/>
          <w:sz w:val="20"/>
          <w:szCs w:val="20"/>
          <w:color w:val="auto"/>
        </w:rPr>
      </w:pPr>
    </w:p>
    <w:p>
      <w:pPr>
        <w:ind w:left="420" w:hanging="399"/>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spacing w:after="0" w:line="13" w:lineRule="exact"/>
        <w:rPr>
          <w:rFonts w:ascii="Arial" w:cs="Arial" w:eastAsia="Arial" w:hAnsi="Arial"/>
          <w:sz w:val="20"/>
          <w:szCs w:val="20"/>
          <w:color w:val="auto"/>
        </w:rPr>
      </w:pPr>
    </w:p>
    <w:p>
      <w:pPr>
        <w:ind w:left="420" w:hanging="399"/>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Type of reporting person (see instructions) CO</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Highlight and copy the table if more than one is required.</w:t>
      </w:r>
    </w:p>
    <w:p>
      <w:pPr>
        <w:spacing w:after="0" w:line="162" w:lineRule="exact"/>
        <w:rPr>
          <w:sz w:val="24"/>
          <w:szCs w:val="24"/>
          <w:color w:val="auto"/>
        </w:rPr>
      </w:pPr>
    </w:p>
    <w:p>
      <w:pPr>
        <w:ind w:left="5320"/>
        <w:spacing w:after="0"/>
        <w:tabs>
          <w:tab w:leader="none" w:pos="9760" w:val="left"/>
        </w:tabs>
        <w:rPr>
          <w:sz w:val="20"/>
          <w:szCs w:val="20"/>
          <w:color w:val="auto"/>
        </w:rPr>
      </w:pPr>
      <w:r>
        <w:rPr>
          <w:rFonts w:ascii="Arial" w:cs="Arial" w:eastAsia="Arial" w:hAnsi="Arial"/>
          <w:sz w:val="20"/>
          <w:szCs w:val="20"/>
          <w:b w:val="1"/>
          <w:bCs w:val="1"/>
          <w:color w:val="auto"/>
        </w:rPr>
        <w:t>SCHEDULE 13G/A</w:t>
      </w:r>
      <w:r>
        <w:rPr>
          <w:sz w:val="20"/>
          <w:szCs w:val="20"/>
          <w:color w:val="auto"/>
        </w:rPr>
        <w:tab/>
      </w:r>
      <w:r>
        <w:rPr>
          <w:rFonts w:ascii="Arial" w:cs="Arial" w:eastAsia="Arial" w:hAnsi="Arial"/>
          <w:sz w:val="19"/>
          <w:szCs w:val="19"/>
          <w:color w:val="auto"/>
        </w:rPr>
        <w:t>Page _</w:t>
      </w:r>
      <w:r>
        <w:rPr>
          <w:rFonts w:ascii="Arial" w:cs="Arial" w:eastAsia="Arial" w:hAnsi="Arial"/>
          <w:sz w:val="19"/>
          <w:szCs w:val="19"/>
          <w:u w:val="single" w:color="auto"/>
          <w:color w:val="auto"/>
        </w:rPr>
        <w:t>2</w:t>
      </w:r>
      <w:r>
        <w:rPr>
          <w:rFonts w:ascii="Arial" w:cs="Arial" w:eastAsia="Arial" w:hAnsi="Arial"/>
          <w:sz w:val="19"/>
          <w:szCs w:val="19"/>
          <w:color w:val="auto"/>
        </w:rPr>
        <w:t>_ of _</w:t>
      </w:r>
      <w:r>
        <w:rPr>
          <w:rFonts w:ascii="Arial" w:cs="Arial" w:eastAsia="Arial" w:hAnsi="Arial"/>
          <w:sz w:val="19"/>
          <w:szCs w:val="19"/>
          <w:u w:val="single" w:color="auto"/>
          <w:color w:val="auto"/>
        </w:rPr>
        <w:t>3</w:t>
      </w:r>
      <w:r>
        <w:rPr>
          <w:rFonts w:ascii="Arial" w:cs="Arial" w:eastAsia="Arial" w:hAnsi="Arial"/>
          <w:sz w:val="19"/>
          <w:szCs w:val="19"/>
          <w:color w:val="auto"/>
        </w:rPr>
        <w:t>_</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 xml:space="preserve">Item 1(a) Name of issuer: </w:t>
      </w:r>
      <w:r>
        <w:rPr>
          <w:rFonts w:ascii="Arial" w:cs="Arial" w:eastAsia="Arial" w:hAnsi="Arial"/>
          <w:sz w:val="18"/>
          <w:szCs w:val="18"/>
          <w:color w:val="auto"/>
        </w:rPr>
        <w:t>________</w:t>
      </w:r>
      <w:r>
        <w:rPr>
          <w:rFonts w:ascii="Arial" w:cs="Arial" w:eastAsia="Arial" w:hAnsi="Arial"/>
          <w:sz w:val="18"/>
          <w:szCs w:val="18"/>
          <w:b w:val="1"/>
          <w:bCs w:val="1"/>
          <w:i w:val="1"/>
          <w:iCs w:val="1"/>
          <w:color w:val="auto"/>
        </w:rPr>
        <w:t xml:space="preserve"> </w:t>
      </w:r>
      <w:r>
        <w:rPr>
          <w:rFonts w:ascii="Arial" w:cs="Arial" w:eastAsia="Arial" w:hAnsi="Arial"/>
          <w:sz w:val="19"/>
          <w:szCs w:val="19"/>
          <w:u w:val="single" w:color="auto"/>
          <w:color w:val="auto"/>
        </w:rPr>
        <w:t>iClick Interactive Asia Group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_____________</w:t>
      </w:r>
    </w:p>
    <w:p>
      <w:pPr>
        <w:spacing w:after="0" w:line="206"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 xml:space="preserve">Item 1(b) Address of issuer's principal executive offices: </w:t>
      </w:r>
      <w:r>
        <w:rPr>
          <w:rFonts w:ascii="Arial" w:cs="Arial" w:eastAsia="Arial" w:hAnsi="Arial"/>
          <w:sz w:val="18"/>
          <w:szCs w:val="18"/>
          <w:u w:val="single" w:color="auto"/>
          <w:color w:val="auto"/>
        </w:rPr>
        <w:t>_</w:t>
      </w:r>
      <w:r>
        <w:rPr>
          <w:rFonts w:ascii="Arial" w:cs="Arial" w:eastAsia="Arial" w:hAnsi="Arial"/>
          <w:sz w:val="19"/>
          <w:szCs w:val="19"/>
          <w:u w:val="single" w:color="auto"/>
          <w:color w:val="auto"/>
        </w:rPr>
        <w:t>15/F,</w:t>
      </w:r>
      <w:r>
        <w:rPr>
          <w:rFonts w:ascii="Arial" w:cs="Arial" w:eastAsia="Arial" w:hAnsi="Arial"/>
          <w:sz w:val="18"/>
          <w:szCs w:val="18"/>
          <w:b w:val="1"/>
          <w:bCs w:val="1"/>
          <w:i w:val="1"/>
          <w:iCs w:val="1"/>
          <w:color w:val="auto"/>
        </w:rPr>
        <w:t xml:space="preserve"> </w:t>
      </w:r>
      <w:r>
        <w:rPr>
          <w:rFonts w:ascii="Arial" w:cs="Arial" w:eastAsia="Arial" w:hAnsi="Arial"/>
          <w:sz w:val="19"/>
          <w:szCs w:val="19"/>
          <w:u w:val="single" w:color="auto"/>
          <w:color w:val="auto"/>
        </w:rPr>
        <w:t>Prosperity Millennia Plaza, 663 King’s Road, Quarry Bay, Hong Kong,</w:t>
      </w:r>
      <w:r>
        <w:rPr>
          <w:rFonts w:ascii="Arial" w:cs="Arial" w:eastAsia="Arial" w:hAnsi="Arial"/>
          <w:sz w:val="18"/>
          <w:szCs w:val="18"/>
          <w:b w:val="1"/>
          <w:bCs w:val="1"/>
          <w:i w:val="1"/>
          <w:iCs w:val="1"/>
          <w:color w:val="auto"/>
        </w:rPr>
        <w:t xml:space="preserve"> </w:t>
      </w:r>
      <w:r>
        <w:rPr>
          <w:rFonts w:ascii="Arial" w:cs="Arial" w:eastAsia="Arial" w:hAnsi="Arial"/>
          <w:sz w:val="19"/>
          <w:szCs w:val="19"/>
          <w:u w:val="single" w:color="auto"/>
          <w:color w:val="auto"/>
        </w:rPr>
        <w:t>China</w:t>
      </w:r>
      <w:r>
        <w:rPr>
          <w:rFonts w:ascii="Arial" w:cs="Arial" w:eastAsia="Arial" w:hAnsi="Arial"/>
          <w:sz w:val="19"/>
          <w:szCs w:val="19"/>
          <w:color w:val="auto"/>
        </w:rPr>
        <w:t>___</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2(a) Name of person filing:</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_Sumitomo Corporation Equity Asia Limited</w:t>
      </w:r>
      <w:r>
        <w:rPr>
          <w:rFonts w:ascii="Arial" w:cs="Arial" w:eastAsia="Arial" w:hAnsi="Arial"/>
          <w:sz w:val="18"/>
          <w:szCs w:val="18"/>
          <w:b w:val="1"/>
          <w:bCs w:val="1"/>
          <w:i w:val="1"/>
          <w:iCs w:val="1"/>
          <w:color w:val="auto"/>
        </w:rPr>
        <w:t>_______________</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2(b) Address or principal business office or, if none, residence:</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_</w:t>
      </w:r>
      <w:r>
        <w:rPr>
          <w:rFonts w:ascii="Arial" w:cs="Arial" w:eastAsia="Arial" w:hAnsi="Arial"/>
          <w:sz w:val="18"/>
          <w:szCs w:val="18"/>
          <w:b w:val="1"/>
          <w:bCs w:val="1"/>
          <w:i w:val="1"/>
          <w:iCs w:val="1"/>
          <w:u w:val="single" w:color="auto"/>
          <w:color w:val="auto"/>
        </w:rPr>
        <w:t>Unit C3, 23/F, United Centre, 95 Queensway, Hong Kong, China</w:t>
      </w:r>
      <w:r>
        <w:rPr>
          <w:rFonts w:ascii="Arial" w:cs="Arial" w:eastAsia="Arial" w:hAnsi="Arial"/>
          <w:sz w:val="18"/>
          <w:szCs w:val="18"/>
          <w:b w:val="1"/>
          <w:bCs w:val="1"/>
          <w:i w:val="1"/>
          <w:iCs w:val="1"/>
          <w:color w:val="auto"/>
        </w:rPr>
        <w:t>_____________</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2(c) Citizenship:</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Hong Kong, China</w:t>
      </w:r>
      <w:r>
        <w:rPr>
          <w:rFonts w:ascii="Arial" w:cs="Arial" w:eastAsia="Arial" w:hAnsi="Arial"/>
          <w:sz w:val="18"/>
          <w:szCs w:val="18"/>
          <w:b w:val="1"/>
          <w:bCs w:val="1"/>
          <w:i w:val="1"/>
          <w:iCs w:val="1"/>
          <w:color w:val="auto"/>
        </w:rPr>
        <w:t>____________________________________________________________</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2(d) Title of class of securities:</w:t>
      </w:r>
    </w:p>
    <w:p>
      <w:pPr>
        <w:spacing w:after="0" w:line="90" w:lineRule="exact"/>
        <w:rPr>
          <w:sz w:val="24"/>
          <w:szCs w:val="24"/>
          <w:color w:val="auto"/>
        </w:rPr>
      </w:pPr>
    </w:p>
    <w:p>
      <w:pPr>
        <w:ind w:right="60"/>
        <w:spacing w:after="0" w:line="242" w:lineRule="auto"/>
        <w:rPr>
          <w:sz w:val="20"/>
          <w:szCs w:val="20"/>
          <w:color w:val="auto"/>
        </w:rPr>
      </w:pPr>
      <w:r>
        <w:rPr>
          <w:rFonts w:ascii="Arial" w:cs="Arial" w:eastAsia="Arial" w:hAnsi="Arial"/>
          <w:sz w:val="18"/>
          <w:szCs w:val="18"/>
          <w:b w:val="1"/>
          <w:bCs w:val="1"/>
          <w:i w:val="1"/>
          <w:iCs w:val="1"/>
          <w:u w:val="single" w:color="auto"/>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vote per share.</w:t>
      </w:r>
    </w:p>
    <w:p>
      <w:pPr>
        <w:sectPr>
          <w:pgSz w:w="11900" w:h="16838" w:orient="portrait"/>
          <w:cols w:equalWidth="0" w:num="1">
            <w:col w:w="11240"/>
          </w:cols>
          <w:pgMar w:left="320" w:top="225" w:right="339" w:bottom="0" w:gutter="0" w:footer="0" w:header="0"/>
        </w:sectPr>
      </w:pPr>
    </w:p>
    <w:p>
      <w:pPr>
        <w:spacing w:after="0" w:line="57" w:lineRule="exact"/>
        <w:rPr>
          <w:sz w:val="24"/>
          <w:szCs w:val="24"/>
          <w:color w:val="auto"/>
        </w:rPr>
      </w:pPr>
    </w:p>
    <w:p>
      <w:pPr>
        <w:spacing w:after="0"/>
        <w:rPr>
          <w:sz w:val="20"/>
          <w:szCs w:val="20"/>
          <w:color w:val="auto"/>
        </w:rPr>
      </w:pPr>
      <w:r>
        <w:rPr>
          <w:rFonts w:ascii="Arial" w:cs="Arial" w:eastAsia="Arial" w:hAnsi="Arial"/>
          <w:sz w:val="17"/>
          <w:szCs w:val="17"/>
          <w:b w:val="1"/>
          <w:bCs w:val="1"/>
          <w:i w:val="1"/>
          <w:iCs w:val="1"/>
          <w:color w:val="auto"/>
        </w:rPr>
        <w:t>2(e) CUSIP No.:</w:t>
      </w:r>
    </w:p>
    <w:p>
      <w:pPr>
        <w:sectPr>
          <w:pgSz w:w="11900" w:h="16838" w:orient="portrait"/>
          <w:cols w:equalWidth="0" w:num="1">
            <w:col w:w="11240"/>
          </w:cols>
          <w:pgMar w:left="320" w:top="225"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 xml:space="preserve">_ </w:t>
      </w:r>
      <w:r>
        <w:rPr>
          <w:rFonts w:ascii="Arial" w:cs="Arial" w:eastAsia="Arial" w:hAnsi="Arial"/>
          <w:sz w:val="19"/>
          <w:szCs w:val="19"/>
          <w:u w:val="single" w:color="auto"/>
          <w:color w:val="auto"/>
        </w:rPr>
        <w:t>G47048 106</w:t>
      </w:r>
      <w:r>
        <w:rPr>
          <w:rFonts w:ascii="Arial" w:cs="Arial" w:eastAsia="Arial" w:hAnsi="Arial"/>
          <w:sz w:val="18"/>
          <w:szCs w:val="18"/>
          <w:color w:val="auto"/>
        </w:rPr>
        <w:t>_______________________________________________</w:t>
      </w:r>
    </w:p>
    <w:p>
      <w:pPr>
        <w:spacing w:after="0" w:line="1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7"/>
          <w:szCs w:val="17"/>
          <w:b w:val="1"/>
          <w:bCs w:val="1"/>
          <w:i w:val="1"/>
          <w:iCs w:val="1"/>
          <w:color w:val="auto"/>
        </w:rPr>
        <w:t>If this statement is filed pursuant to §§240.13d–1(b) or 240.13d–2(b) or (c), check whether the person filing is a:</w:t>
      </w:r>
    </w:p>
    <w:p>
      <w:pPr>
        <w:spacing w:after="0" w:line="207"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7"/>
          <w:szCs w:val="17"/>
          <w:color w:val="auto"/>
        </w:rPr>
        <w:t>Insurance company as defined in section 3(a)(19) of the Act (15 U.S.C. 78c);</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An investment adviser in accordance with §240.13d–1(b)(1)(ii)(E);</w:t>
      </w:r>
    </w:p>
    <w:p>
      <w:pPr>
        <w:spacing w:after="0" w:line="171"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171" w:lineRule="exact"/>
        <w:rPr>
          <w:rFonts w:ascii="Arial" w:cs="Arial" w:eastAsia="Arial" w:hAnsi="Arial"/>
          <w:sz w:val="18"/>
          <w:szCs w:val="18"/>
          <w:color w:val="auto"/>
        </w:rPr>
      </w:pPr>
    </w:p>
    <w:p>
      <w:pPr>
        <w:ind w:left="760" w:hanging="752"/>
        <w:spacing w:after="0" w:line="246" w:lineRule="auto"/>
        <w:tabs>
          <w:tab w:leader="none" w:pos="214" w:val="left"/>
        </w:tabs>
        <w:numPr>
          <w:ilvl w:val="0"/>
          <w:numId w:val="3"/>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15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]A non-U.S. institution in accordance with §240.13d–1(b)(1)(ii)(J);</w:t>
      </w:r>
    </w:p>
    <w:p>
      <w:pPr>
        <w:spacing w:after="0" w:line="171" w:lineRule="exact"/>
        <w:rPr>
          <w:rFonts w:ascii="Arial" w:cs="Arial" w:eastAsia="Arial" w:hAnsi="Arial"/>
          <w:sz w:val="18"/>
          <w:szCs w:val="18"/>
          <w:color w:val="auto"/>
        </w:rPr>
      </w:pPr>
    </w:p>
    <w:p>
      <w:pPr>
        <w:ind w:left="760" w:right="400" w:hanging="752"/>
        <w:spacing w:after="0" w:line="246"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 ] Group, in accordance with §240.13d–1(b)(1)(ii)(K). If filing as a non-U.S. institution in accordance with §240.13d–1(b)(1)(ii)(J), please specify the type of institution: 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2" w:name="page3"/>
    <w:bookmarkEnd w:id="2"/>
    <w:p>
      <w:pPr>
        <w:ind w:left="9880"/>
        <w:spacing w:after="0"/>
        <w:rPr>
          <w:sz w:val="20"/>
          <w:szCs w:val="20"/>
          <w:color w:val="auto"/>
        </w:rPr>
      </w:pPr>
      <w:r>
        <w:rPr>
          <w:rFonts w:ascii="Arial" w:cs="Arial" w:eastAsia="Arial" w:hAnsi="Arial"/>
          <w:sz w:val="17"/>
          <w:szCs w:val="17"/>
          <w:b w:val="1"/>
          <w:bCs w:val="1"/>
          <w:color w:val="auto"/>
        </w:rPr>
        <w:t>Schedule 13G/A</w:t>
      </w:r>
    </w:p>
    <w:p>
      <w:pPr>
        <w:spacing w:after="0" w:line="168" w:lineRule="exact"/>
        <w:rPr>
          <w:sz w:val="20"/>
          <w:szCs w:val="20"/>
          <w:color w:val="auto"/>
        </w:rPr>
      </w:pPr>
    </w:p>
    <w:p>
      <w:pPr>
        <w:ind w:left="5400"/>
        <w:spacing w:after="0"/>
        <w:tabs>
          <w:tab w:leader="none" w:pos="9840" w:val="left"/>
        </w:tabs>
        <w:rPr>
          <w:sz w:val="20"/>
          <w:szCs w:val="20"/>
          <w:color w:val="auto"/>
        </w:rPr>
      </w:pP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7"/>
          <w:szCs w:val="17"/>
          <w:b w:val="1"/>
          <w:bCs w:val="1"/>
          <w:color w:val="auto"/>
        </w:rPr>
        <w:t>Page _</w:t>
      </w:r>
      <w:r>
        <w:rPr>
          <w:rFonts w:ascii="Arial" w:cs="Arial" w:eastAsia="Arial" w:hAnsi="Arial"/>
          <w:sz w:val="18"/>
          <w:szCs w:val="18"/>
          <w:u w:val="single" w:color="auto"/>
          <w:color w:val="auto"/>
        </w:rPr>
        <w:t>3</w:t>
      </w:r>
      <w:r>
        <w:rPr>
          <w:rFonts w:ascii="Arial" w:cs="Arial" w:eastAsia="Arial" w:hAnsi="Arial"/>
          <w:sz w:val="17"/>
          <w:szCs w:val="17"/>
          <w:b w:val="1"/>
          <w:bCs w:val="1"/>
          <w:color w:val="auto"/>
        </w:rPr>
        <w:t>_ of _</w:t>
      </w:r>
      <w:r>
        <w:rPr>
          <w:rFonts w:ascii="Arial" w:cs="Arial" w:eastAsia="Arial" w:hAnsi="Arial"/>
          <w:sz w:val="18"/>
          <w:szCs w:val="18"/>
          <w:u w:val="single" w:color="auto"/>
          <w:color w:val="auto"/>
        </w:rPr>
        <w:t>3</w:t>
      </w:r>
      <w:r>
        <w:rPr>
          <w:rFonts w:ascii="Arial" w:cs="Arial" w:eastAsia="Arial" w:hAnsi="Arial"/>
          <w:sz w:val="17"/>
          <w:szCs w:val="17"/>
          <w:b w:val="1"/>
          <w:bCs w:val="1"/>
          <w:color w:val="auto"/>
        </w:rPr>
        <w:t>_</w:t>
      </w:r>
    </w:p>
    <w:p>
      <w:pPr>
        <w:spacing w:after="0" w:line="3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i w:val="1"/>
          <w:iCs w:val="1"/>
          <w:color w:val="auto"/>
        </w:rPr>
        <w:t>Item 4.</w:t>
      </w:r>
      <w:r>
        <w:rPr>
          <w:sz w:val="20"/>
          <w:szCs w:val="20"/>
          <w:color w:val="auto"/>
        </w:rPr>
        <w:tab/>
      </w:r>
      <w:r>
        <w:rPr>
          <w:rFonts w:ascii="Arial" w:cs="Arial" w:eastAsia="Arial" w:hAnsi="Arial"/>
          <w:sz w:val="18"/>
          <w:szCs w:val="18"/>
          <w:b w:val="1"/>
          <w:bCs w:val="1"/>
          <w:i w:val="1"/>
          <w:iCs w:val="1"/>
          <w:color w:val="auto"/>
        </w:rPr>
        <w:t>Ownership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0</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0%</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76" w:lineRule="exact"/>
        <w:rPr>
          <w:rFonts w:ascii="Arial" w:cs="Arial" w:eastAsia="Arial" w:hAnsi="Arial"/>
          <w:sz w:val="18"/>
          <w:szCs w:val="18"/>
          <w:color w:val="auto"/>
        </w:rPr>
      </w:pPr>
    </w:p>
    <w:p>
      <w:pPr>
        <w:ind w:left="600" w:hanging="208"/>
        <w:spacing w:after="0"/>
        <w:tabs>
          <w:tab w:leader="none" w:pos="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0</w:t>
      </w:r>
    </w:p>
    <w:p>
      <w:pPr>
        <w:spacing w:after="0" w:line="87" w:lineRule="exact"/>
        <w:rPr>
          <w:rFonts w:ascii="Arial" w:cs="Arial" w:eastAsia="Arial" w:hAnsi="Arial"/>
          <w:sz w:val="18"/>
          <w:szCs w:val="18"/>
          <w:color w:val="auto"/>
        </w:rPr>
      </w:pPr>
    </w:p>
    <w:p>
      <w:pPr>
        <w:ind w:left="640" w:hanging="248"/>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___</w:t>
      </w:r>
      <w:r>
        <w:rPr>
          <w:rFonts w:ascii="Arial" w:cs="Arial" w:eastAsia="Arial" w:hAnsi="Arial"/>
          <w:sz w:val="19"/>
          <w:szCs w:val="19"/>
          <w:u w:val="single" w:color="auto"/>
          <w:color w:val="auto"/>
        </w:rPr>
        <w:t>0</w:t>
      </w:r>
      <w:r>
        <w:rPr>
          <w:rFonts w:ascii="Arial" w:cs="Arial" w:eastAsia="Arial" w:hAnsi="Arial"/>
          <w:sz w:val="18"/>
          <w:szCs w:val="18"/>
          <w:color w:val="auto"/>
        </w:rPr>
        <w:t>______.</w:t>
      </w:r>
    </w:p>
    <w:p>
      <w:pPr>
        <w:spacing w:after="0" w:line="94" w:lineRule="exact"/>
        <w:rPr>
          <w:rFonts w:ascii="Arial" w:cs="Arial" w:eastAsia="Arial" w:hAnsi="Arial"/>
          <w:sz w:val="18"/>
          <w:szCs w:val="18"/>
          <w:color w:val="auto"/>
        </w:rPr>
      </w:pPr>
    </w:p>
    <w:p>
      <w:pPr>
        <w:ind w:left="680" w:hanging="288"/>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u w:val="single" w:color="auto"/>
          <w:color w:val="auto"/>
        </w:rPr>
        <w:t>0</w:t>
      </w:r>
    </w:p>
    <w:p>
      <w:pPr>
        <w:spacing w:after="0" w:line="73" w:lineRule="exact"/>
        <w:rPr>
          <w:rFonts w:ascii="Arial" w:cs="Arial" w:eastAsia="Arial" w:hAnsi="Arial"/>
          <w:sz w:val="18"/>
          <w:szCs w:val="18"/>
          <w:color w:val="auto"/>
        </w:rPr>
      </w:pPr>
    </w:p>
    <w:p>
      <w:pPr>
        <w:ind w:left="700" w:hanging="308"/>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___</w:t>
      </w:r>
      <w:r>
        <w:rPr>
          <w:rFonts w:ascii="Arial" w:cs="Arial" w:eastAsia="Arial" w:hAnsi="Arial"/>
          <w:sz w:val="19"/>
          <w:szCs w:val="19"/>
          <w:u w:val="single" w:color="auto"/>
          <w:color w:val="auto"/>
        </w:rPr>
        <w:t>0</w:t>
      </w:r>
      <w:r>
        <w:rPr>
          <w:rFonts w:ascii="Arial" w:cs="Arial" w:eastAsia="Arial" w:hAnsi="Arial"/>
          <w:sz w:val="18"/>
          <w:szCs w:val="18"/>
          <w:color w:val="auto"/>
        </w:rPr>
        <w:t>______.</w:t>
      </w:r>
    </w:p>
    <w:p>
      <w:pPr>
        <w:spacing w:after="0" w:line="167" w:lineRule="exact"/>
        <w:rPr>
          <w:sz w:val="20"/>
          <w:szCs w:val="20"/>
          <w:color w:val="auto"/>
        </w:rPr>
      </w:pPr>
    </w:p>
    <w:p>
      <w:pPr>
        <w:ind w:left="960" w:right="140" w:hanging="957"/>
        <w:spacing w:after="0" w:line="271" w:lineRule="auto"/>
        <w:tabs>
          <w:tab w:leader="none" w:pos="94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8"/>
          <w:szCs w:val="18"/>
          <w:b w:val="1"/>
          <w:bCs w:val="1"/>
          <w:i w:val="1"/>
          <w:iCs w:val="1"/>
          <w:color w:val="auto"/>
        </w:rPr>
        <w:t xml:space="preserve">Ownership of 5 Percent or Less of a Class. </w:t>
      </w:r>
      <w:r>
        <w:rPr>
          <w:rFonts w:ascii="Arial" w:cs="Arial" w:eastAsia="Arial" w:hAnsi="Arial"/>
          <w:sz w:val="18"/>
          <w:szCs w:val="18"/>
          <w:i w:val="1"/>
          <w:iCs w:val="1"/>
          <w:color w:val="auto"/>
        </w:rPr>
        <w:t>If this statement is being filed to report the fact that as of the date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reporting person has ceased to be the beneficial owner of more than 5 percent of the class of securities, check the following [ ].</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Dissolution of a group requires a response to this item.</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7"/>
          <w:szCs w:val="17"/>
          <w:b w:val="1"/>
          <w:bCs w:val="1"/>
          <w:i w:val="1"/>
          <w:iCs w:val="1"/>
          <w:color w:val="auto"/>
        </w:rPr>
        <w:t>Ownership of More than 5 Percent on Behalf of Another Person.</w:t>
      </w:r>
    </w:p>
    <w:p>
      <w:pPr>
        <w:spacing w:after="0" w:line="19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ind w:left="960" w:right="700" w:hanging="957"/>
        <w:spacing w:after="0" w:line="271" w:lineRule="auto"/>
        <w:tabs>
          <w:tab w:leader="none" w:pos="940"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8"/>
          <w:szCs w:val="18"/>
          <w:b w:val="1"/>
          <w:bCs w:val="1"/>
          <w:i w:val="1"/>
          <w:iCs w:val="1"/>
          <w:color w:val="auto"/>
        </w:rPr>
        <w:t>Identification and Classification of the Subsidiary Which Acquired the Security Being Reported on by the Parent Holding Company or Control Person.</w:t>
      </w:r>
    </w:p>
    <w:p>
      <w:pPr>
        <w:spacing w:after="0" w:line="13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8. Identification and Classification of Members of the Group.</w:t>
      </w:r>
    </w:p>
    <w:p>
      <w:pPr>
        <w:spacing w:after="0" w:line="11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9. Notice of Dissolution of Group.</w:t>
      </w:r>
    </w:p>
    <w:p>
      <w:pPr>
        <w:spacing w:after="0" w:line="11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i w:val="1"/>
          <w:iCs w:val="1"/>
          <w:color w:val="auto"/>
        </w:rPr>
        <w:t>Item 10.</w:t>
        <w:tab/>
        <w:t>Certifications</w:t>
      </w:r>
    </w:p>
    <w:p>
      <w:pPr>
        <w:spacing w:after="0" w:line="19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r>
        <w:rPr>
          <w:rFonts w:ascii="Arial" w:cs="Arial" w:eastAsia="Arial" w:hAnsi="Arial"/>
          <w:sz w:val="19"/>
          <w:szCs w:val="19"/>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00" w:type="dxa"/>
            <w:vAlign w:val="bottom"/>
            <w:gridSpan w:val="2"/>
          </w:tcPr>
          <w:p>
            <w:pPr>
              <w:spacing w:after="0"/>
              <w:rPr>
                <w:sz w:val="20"/>
                <w:szCs w:val="20"/>
                <w:color w:val="auto"/>
              </w:rPr>
            </w:pPr>
            <w:r>
              <w:rPr>
                <w:rFonts w:ascii="Arial" w:cs="Arial" w:eastAsia="Arial" w:hAnsi="Arial"/>
                <w:sz w:val="18"/>
                <w:szCs w:val="18"/>
                <w:color w:val="auto"/>
              </w:rPr>
              <w:t>Date:   14</w:t>
            </w:r>
            <w:r>
              <w:rPr>
                <w:rFonts w:ascii="Arial" w:cs="Arial" w:eastAsia="Arial" w:hAnsi="Arial"/>
                <w:sz w:val="15"/>
                <w:szCs w:val="15"/>
                <w:color w:val="auto"/>
              </w:rPr>
              <w:t>th</w:t>
            </w:r>
            <w:r>
              <w:rPr>
                <w:rFonts w:ascii="Arial" w:cs="Arial" w:eastAsia="Arial" w:hAnsi="Arial"/>
                <w:sz w:val="18"/>
                <w:szCs w:val="18"/>
                <w:color w:val="auto"/>
              </w:rPr>
              <w:t xml:space="preserve"> January 2021</w:t>
            </w:r>
          </w:p>
        </w:tc>
        <w:tc>
          <w:tcPr>
            <w:tcW w:w="1560" w:type="dxa"/>
            <w:vAlign w:val="bottom"/>
          </w:tcPr>
          <w:p>
            <w:pPr>
              <w:ind w:left="380"/>
              <w:spacing w:after="0"/>
              <w:rPr>
                <w:sz w:val="20"/>
                <w:szCs w:val="20"/>
                <w:color w:val="auto"/>
              </w:rPr>
            </w:pPr>
            <w:r>
              <w:rPr>
                <w:rFonts w:ascii="Arial" w:cs="Arial" w:eastAsia="Arial" w:hAnsi="Arial"/>
                <w:sz w:val="18"/>
                <w:szCs w:val="18"/>
                <w:color w:val="auto"/>
              </w:rPr>
              <w:t>Signature:</w:t>
            </w:r>
          </w:p>
        </w:tc>
        <w:tc>
          <w:tcPr>
            <w:tcW w:w="4760" w:type="dxa"/>
            <w:vAlign w:val="bottom"/>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Daiju NAKAHASHI</w:t>
            </w:r>
          </w:p>
        </w:tc>
        <w:tc>
          <w:tcPr>
            <w:tcW w:w="0" w:type="dxa"/>
            <w:vAlign w:val="bottom"/>
          </w:tcPr>
          <w:p>
            <w:pPr>
              <w:spacing w:after="0"/>
              <w:rPr>
                <w:sz w:val="1"/>
                <w:szCs w:val="1"/>
                <w:color w:val="auto"/>
              </w:rPr>
            </w:pPr>
          </w:p>
        </w:tc>
      </w:tr>
      <w:tr>
        <w:trPr>
          <w:trHeight w:val="391"/>
        </w:trPr>
        <w:tc>
          <w:tcPr>
            <w:tcW w:w="740" w:type="dxa"/>
            <w:vAlign w:val="bottom"/>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1560" w:type="dxa"/>
            <w:vAlign w:val="bottom"/>
          </w:tcPr>
          <w:p>
            <w:pPr>
              <w:ind w:left="380"/>
              <w:spacing w:after="0"/>
              <w:rPr>
                <w:sz w:val="20"/>
                <w:szCs w:val="20"/>
                <w:color w:val="auto"/>
              </w:rPr>
            </w:pPr>
            <w:r>
              <w:rPr>
                <w:rFonts w:ascii="Arial" w:cs="Arial" w:eastAsia="Arial" w:hAnsi="Arial"/>
                <w:sz w:val="18"/>
                <w:szCs w:val="18"/>
                <w:color w:val="auto"/>
              </w:rPr>
              <w:t>Name:</w:t>
            </w:r>
          </w:p>
        </w:tc>
        <w:tc>
          <w:tcPr>
            <w:tcW w:w="4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Daiju NAKAHASHI</w:t>
            </w: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60" w:type="dxa"/>
            <w:vAlign w:val="bottom"/>
            <w:vMerge w:val="restart"/>
          </w:tcPr>
          <w:p>
            <w:pPr>
              <w:ind w:left="38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6"/>
        </w:trPr>
        <w:tc>
          <w:tcPr>
            <w:tcW w:w="7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4760" w:type="dxa"/>
            <w:vAlign w:val="bottom"/>
            <w:vMerge w:val="restart"/>
          </w:tcPr>
          <w:p>
            <w:pPr>
              <w:ind w:left="20"/>
              <w:spacing w:after="0"/>
              <w:rPr>
                <w:sz w:val="20"/>
                <w:szCs w:val="20"/>
                <w:color w:val="auto"/>
              </w:rPr>
            </w:pPr>
            <w:r>
              <w:rPr>
                <w:rFonts w:ascii="Arial" w:cs="Arial" w:eastAsia="Arial" w:hAnsi="Arial"/>
                <w:sz w:val="16"/>
                <w:szCs w:val="16"/>
                <w:color w:val="auto"/>
              </w:rPr>
              <w:t>Sumitomo Corporation Equity Asia Limited</w:t>
            </w:r>
          </w:p>
        </w:tc>
        <w:tc>
          <w:tcPr>
            <w:tcW w:w="0" w:type="dxa"/>
            <w:vAlign w:val="bottom"/>
          </w:tcPr>
          <w:p>
            <w:pPr>
              <w:spacing w:after="0"/>
              <w:rPr>
                <w:sz w:val="1"/>
                <w:szCs w:val="1"/>
                <w:color w:val="auto"/>
              </w:rPr>
            </w:pPr>
          </w:p>
        </w:tc>
      </w:tr>
      <w:tr>
        <w:trPr>
          <w:trHeight w:val="86"/>
        </w:trPr>
        <w:tc>
          <w:tcPr>
            <w:tcW w:w="7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3"/>
    </w:lvl>
    <w:lvl w:ilvl="1">
      <w:lvlJc w:val="left"/>
      <w:lvlText w:val="(%2)"/>
      <w:numFmt w:val="decimal"/>
      <w:start w:val="5"/>
    </w:lvl>
  </w:abstractNum>
  <w:abstractNum w:abstractNumId="1">
    <w:nsid w:val="19495CFF"/>
    <w:multiLevelType w:val="hybridMultilevel"/>
    <w:lvl w:ilvl="0">
      <w:lvlJc w:val="left"/>
      <w:lvlText w:val="(%1)"/>
      <w:numFmt w:val="decimal"/>
      <w:start w:val="9"/>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2021-01-15T05:27:53Z</dcterms:created>
  <dcterms:modified xsi:type="dcterms:W3CDTF">2021-01-15T05:27:53Z</dcterms:modified>
</cp:coreProperties>
</file>