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20" w:type="dxa"/>
            <w:vAlign w:val="bottom"/>
          </w:tcPr>
          <w:p>
            <w:pPr>
              <w:spacing w:after="0"/>
              <w:rPr>
                <w:sz w:val="24"/>
                <w:szCs w:val="24"/>
                <w:color w:val="auto"/>
              </w:rPr>
            </w:pPr>
          </w:p>
        </w:tc>
        <w:tc>
          <w:tcPr>
            <w:tcW w:w="840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1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840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 2024</w:t>
      </w:r>
    </w:p>
    <w:p>
      <w:pPr>
        <w:spacing w:after="0" w:line="200" w:lineRule="exact"/>
        <w:rPr>
          <w:sz w:val="20"/>
          <w:szCs w:val="20"/>
          <w:color w:val="auto"/>
        </w:rPr>
      </w:pPr>
    </w:p>
    <w:p>
      <w:pPr>
        <w:spacing w:after="0" w:line="2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1116"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150495</wp:posOffset>
            </wp:positionV>
            <wp:extent cx="1329055"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905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 Receives NASDAQ Deficiency Notice For Failure to Timely File Form 20-F</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HONG KONG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May 22, 2024 </w:t>
      </w:r>
      <w:r>
        <w:rPr>
          <w:rFonts w:ascii="Times New Roman" w:cs="Times New Roman" w:eastAsia="Times New Roman" w:hAnsi="Times New Roman"/>
          <w:sz w:val="18"/>
          <w:szCs w:val="18"/>
          <w:color w:val="auto"/>
        </w:rPr>
        <w:t>— iClick Interactive Asia Group Limited (“iClick” or the “Company”) (NASDAQ: ICLK), a leading enterprise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cloud platform in China that empowers worldwide brands with full-stack consumer lifecycle solutions, today announced that it received a notice (the “Notice”) from the Nasdaq Stock Market LLC (“Nasdaq”) dated May 17, 2024 stating that the Company is not in compliance with Nasdaq Listing Rule 5250(c)(1) because the Company did not timely file its annual report for the year ended December 31, 2023 on Form 20-F (the “Annual Report”) with the Securities and Exchange Commission (the “SEC”).</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Notice indicates that, according to the Nasdaq Listing Rules for continued listing, the Company has 60 calendar days from the date of the Notice to submit to Nasdaq a plan to regain compliance. If Nasdaq accepts the Company’s plan, Nasdaq can grant the Company an exception of up to 180 calendar days from the due date of the Annual Report, or until November 11, 2024, to regain compliance. If Nasdaq does not accept the plan, the Company will have the opportunity to appeal the decision to a hearings panel under Nasdaq Listing Rule 5815(a).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has no immediate effect on the listing or trading of the Company’s securities on the Nasdaq Global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to work diligently to file the Annual Report with the SEC as soon as reasonably practicable.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ir.i-click.com.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its strategic shift away from Marketing Solutions to focus on Enterprise Solutions; its success in implementing its SaaS + X business model;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uncertainties or factors is included in the Company’s filings with the SEC. All information provided in this press release is current as of the date of this press release, and the Company undertakes no obligation to update any forward-looking statement, except as required under applicable law.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712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China:</w:t>
            </w:r>
          </w:p>
        </w:tc>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2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Catherine Chau</w:t>
            </w:r>
          </w:p>
        </w:tc>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Tom Caden</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Phone: +852 3700 9100</w:t>
            </w:r>
          </w:p>
        </w:tc>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Phone: +1-516-222-2560</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E-mail: ir@i-click.com</w:t>
            </w:r>
          </w:p>
        </w:tc>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E-mail: tomc@coreir.com</w:t>
            </w:r>
          </w:p>
        </w:tc>
      </w:tr>
      <w:tr>
        <w:trPr>
          <w:trHeight w:val="675"/>
        </w:trPr>
        <w:tc>
          <w:tcPr>
            <w:tcW w:w="412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2024-05-22T06:13:09Z</dcterms:created>
  <dcterms:modified xsi:type="dcterms:W3CDTF">2024-05-22T06:13:09Z</dcterms:modified>
</cp:coreProperties>
</file>