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506730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537210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108585</wp:posOffset>
            </wp:positionV>
            <wp:extent cx="16770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132715</wp:posOffset>
            </wp:positionV>
            <wp:extent cx="16770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RULE 13a-16 OR 15d-16</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month of December 2025</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121285</wp:posOffset>
            </wp:positionV>
            <wp:extent cx="1677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Amber International Holding Limited</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108585</wp:posOffset>
            </wp:positionV>
            <wp:extent cx="16770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52" w:lineRule="exact"/>
        <w:rPr>
          <w:sz w:val="24"/>
          <w:szCs w:val="24"/>
          <w:color w:val="auto"/>
        </w:rPr>
      </w:pPr>
    </w:p>
    <w:p>
      <w:pPr>
        <w:ind w:left="4680" w:right="3360" w:hanging="1277"/>
        <w:spacing w:after="0" w:line="247" w:lineRule="auto"/>
        <w:tabs>
          <w:tab w:leader="none" w:pos="3513"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Wallich Street, #30-02 Guoco Tower, Singapore 078881 Tel: +65 60220228</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108585</wp:posOffset>
            </wp:positionV>
            <wp:extent cx="16770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6" w:lineRule="exact"/>
        <w:rPr>
          <w:sz w:val="24"/>
          <w:szCs w:val="24"/>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color w:val="auto"/>
        </w:rPr>
        <w:t>Form 20-F</w:t>
      </w:r>
      <w:r>
        <w:rPr>
          <w:sz w:val="20"/>
          <w:szCs w:val="20"/>
          <w:color w:val="auto"/>
        </w:rPr>
        <w:tab/>
      </w:r>
      <w:r>
        <w:rPr>
          <w:rFonts w:ascii="Times New Roman" w:cs="Times New Roman" w:eastAsia="Times New Roman" w:hAnsi="Times New Roman"/>
          <w:sz w:val="14"/>
          <w:szCs w:val="14"/>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142875</wp:posOffset>
            </wp:positionV>
            <wp:extent cx="670750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539115</wp:posOffset>
            </wp:positionV>
            <wp:extent cx="67075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Amber International Holding Limited Announces Changes of Directors</w:t>
      </w:r>
    </w:p>
    <w:p>
      <w:pPr>
        <w:spacing w:after="0" w:line="178" w:lineRule="exact"/>
        <w:rPr>
          <w:sz w:val="24"/>
          <w:szCs w:val="24"/>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Amber International Holding Limited (the “Company” or “Amber International”) today announced that, effective December 10, 2025, Mr. Bo Shen (“Mr. Shen”) has been appointed as a new member of the Company’s board of directors (the “Board”), and Mr. Yi Bao (“Mr. Bao”), the Company’s Chief Product Officer, has been appointed to the Board as a new director. In addition, effective on December 10, 2025, Michael Wu was appointed to the Company's corporate governance and nominating committee and investment committee, Mr. Shen was appointed to the Company's investment committee, and Mr. Bao was appointed to the Company's investment committee and compensation committee.</w:t>
      </w:r>
    </w:p>
    <w:p>
      <w:pPr>
        <w:spacing w:after="0" w:line="157"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Mr. Shen has extensive experience in supporting blockchain startups and advancing transparent and efficient systems globally. Since October 2015, he has been a Founding and Managing Partner at Fenbushi Capital, a Shanghai venture capital firm investing in blockchain companies. Prior to this, Mr. Shen had over two decades of experience in financial services and investment fields, including senior leadership roles in Raymond James Financial Inc., MCI, China Orient Asset Management Company, and DACx, among others. Mr. Shen holds a bachelor’s degree from the University of Shanghai for Science and Technology and a Master’s degree from the Georgia Institute of Technology.</w:t>
      </w:r>
    </w:p>
    <w:p>
      <w:pPr>
        <w:spacing w:after="0" w:line="157" w:lineRule="exact"/>
        <w:rPr>
          <w:sz w:val="24"/>
          <w:szCs w:val="24"/>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Additionally, the Company announced that Mr. Luke Li (“Mr. Li”) and Mr. Lin Ma (“Mr. Ma”) have resigned from their roles as directors of the Board and their respective committee positions, but will continue to serve as consultants to the Company.</w:t>
      </w:r>
    </w:p>
    <w:p>
      <w:pPr>
        <w:spacing w:after="0" w:line="143" w:lineRule="exact"/>
        <w:rPr>
          <w:sz w:val="24"/>
          <w:szCs w:val="24"/>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“We are delighted to welcome Mr. Shen to our Board and its committees. His deep insights and expertise in crypto industry will be invaluable in shaping our company's strategic direction and accelerating our growth” said Michael Wu, Chairman of Board and Chief Executive Officer of Amber International. “On behalf of the Board, I would also like to thank Mr. Li and Mr. Ma for their dedication and valuable contributions to Amber International during their tenures at the Company.”</w:t>
      </w:r>
    </w:p>
    <w:p>
      <w:pPr>
        <w:spacing w:after="0" w:line="119" w:lineRule="exact"/>
        <w:rPr>
          <w:sz w:val="24"/>
          <w:szCs w:val="24"/>
          <w:color w:val="auto"/>
        </w:rPr>
      </w:pPr>
    </w:p>
    <w:p>
      <w:pPr>
        <w:ind w:right="700"/>
        <w:spacing w:after="0" w:line="331" w:lineRule="auto"/>
        <w:rPr>
          <w:sz w:val="20"/>
          <w:szCs w:val="20"/>
          <w:color w:val="auto"/>
        </w:rPr>
      </w:pPr>
      <w:r>
        <w:rPr>
          <w:rFonts w:ascii="Times New Roman" w:cs="Times New Roman" w:eastAsia="Times New Roman" w:hAnsi="Times New Roman"/>
          <w:sz w:val="14"/>
          <w:szCs w:val="14"/>
          <w:color w:val="auto"/>
        </w:rPr>
        <w:t>Following the foregoing changes, the Company’s Board consists of five non-independent directors, namely Mr. Michael Wu, Mr. Bo Shen, Ms. Vicky Wang, Mr. Wayne Huo and Mr. Yi Bao, and four independent directors, namely Ms. Jiao Jie, Mr. Lub Bun Chong, Mr. Philip Kan and Mr. Winson Ip Wing Wai.</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4"/>
          <w:szCs w:val="24"/>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1" w:lineRule="exact"/>
        <w:rPr>
          <w:sz w:val="24"/>
          <w:szCs w:val="24"/>
          <w:color w:val="auto"/>
        </w:rPr>
      </w:pPr>
    </w:p>
    <w:tbl>
      <w:tblPr>
        <w:tblLayout w:type="fixed"/>
        <w:tblInd w:w="5280" w:type="dxa"/>
        <w:tblCellMar>
          <w:top w:w="0" w:type="dxa"/>
          <w:left w:w="0" w:type="dxa"/>
          <w:bottom w:w="0" w:type="dxa"/>
          <w:right w:w="0" w:type="dxa"/>
        </w:tblCellMar>
      </w:tblPr>
      <w:tr>
        <w:trPr>
          <w:trHeight w:val="205"/>
        </w:trPr>
        <w:tc>
          <w:tcPr>
            <w:tcW w:w="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Amber International Holding Limited</w:t>
            </w:r>
          </w:p>
        </w:tc>
      </w:tr>
      <w:tr>
        <w:trPr>
          <w:trHeight w:val="35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Josephine Ngai</w:t>
            </w:r>
          </w:p>
        </w:tc>
      </w:tr>
      <w:tr>
        <w:trPr>
          <w:trHeight w:val="159"/>
        </w:trPr>
        <w:tc>
          <w:tcPr>
            <w:tcW w:w="5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7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Josephine Ngai</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December 10, 2025</w:t>
      </w:r>
    </w:p>
    <w:p>
      <w:pPr>
        <w:sectPr>
          <w:pgSz w:w="11900" w:h="16840" w:orient="portrait"/>
          <w:cols w:equalWidth="0" w:num="1">
            <w:col w:w="10560"/>
          </w:cols>
          <w:pgMar w:left="660" w:top="1056" w:right="680" w:bottom="29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5715</wp:posOffset>
            </wp:positionV>
            <wp:extent cx="67075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sectPr>
      <w:pgSz w:w="11900" w:h="16840" w:orient="portrait"/>
      <w:cols w:equalWidth="0" w:num="1">
        <w:col w:w="9020"/>
      </w:cols>
      <w:pgMar w:left="1440"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2025-12-10T06:11:15Z</dcterms:created>
  <dcterms:modified xsi:type="dcterms:W3CDTF">2025-12-10T06:11:15Z</dcterms:modified>
</cp:coreProperties>
</file>