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0" w:lineRule="exact"/>
        <w:rPr>
          <w:sz w:val="24"/>
          <w:szCs w:val="24"/>
          <w:color w:val="auto"/>
        </w:rPr>
      </w:pPr>
    </w:p>
    <w:p>
      <w:pPr>
        <w:spacing w:after="0" w:line="25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December 2021</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001-38313</w:t>
      </w:r>
    </w:p>
    <w:p>
      <w:pPr>
        <w:spacing w:after="0" w:line="200" w:lineRule="exact"/>
        <w:rPr>
          <w:sz w:val="24"/>
          <w:szCs w:val="24"/>
          <w:color w:val="auto"/>
        </w:rPr>
      </w:pPr>
    </w:p>
    <w:p>
      <w:pPr>
        <w:spacing w:after="0" w:line="232"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3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color w:val="auto"/>
        </w:rPr>
        <w:t>(Address of principal executive office)</w:t>
      </w:r>
    </w:p>
    <w:p>
      <w:pPr>
        <w:spacing w:after="0" w:line="3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580390</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544" w:right="8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60" w:type="dxa"/>
            <w:vAlign w:val="bottom"/>
          </w:tcPr>
          <w:p>
            <w:pPr>
              <w:ind w:left="174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800"/>
              <w:spacing w:after="0"/>
              <w:rPr>
                <w:sz w:val="20"/>
                <w:szCs w:val="20"/>
                <w:color w:val="auto"/>
              </w:rPr>
            </w:pPr>
            <w:r>
              <w:rPr>
                <w:rFonts w:ascii="Arial" w:cs="Arial" w:eastAsia="Arial" w:hAnsi="Arial"/>
                <w:sz w:val="14"/>
                <w:szCs w:val="14"/>
                <w:b w:val="1"/>
                <w:bCs w:val="1"/>
                <w:color w:val="auto"/>
              </w:rPr>
              <w:t>Description of Document</w:t>
            </w:r>
          </w:p>
        </w:tc>
      </w:tr>
      <w:tr>
        <w:trPr>
          <w:trHeight w:val="385"/>
        </w:trPr>
        <w:tc>
          <w:tcPr>
            <w:tcW w:w="204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89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w:t>
              </w:r>
            </w:hyperlink>
          </w:p>
        </w:tc>
      </w:tr>
      <w:tr>
        <w:trPr>
          <w:trHeight w:val="20"/>
        </w:trPr>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159385</wp:posOffset>
            </wp:positionV>
            <wp:extent cx="103695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695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iClick Interactive Asia Announces $20 Million Share Repurchase Program</w:t>
      </w:r>
    </w:p>
    <w:p>
      <w:pPr>
        <w:spacing w:after="0" w:line="38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HONG KONG, December 22, 2021 </w:t>
      </w:r>
      <w:r>
        <w:rPr>
          <w:rFonts w:ascii="Arial" w:cs="Arial" w:eastAsia="Arial" w:hAnsi="Arial"/>
          <w:sz w:val="20"/>
          <w:szCs w:val="20"/>
          <w:color w:val="auto"/>
        </w:rPr>
        <w:t>– iClick Interactive Asia Group Limited ("iClick" or the “Company”) (NASDAQ: ICLK), a leading</w:t>
      </w:r>
      <w:r>
        <w:rPr>
          <w:rFonts w:ascii="Arial" w:cs="Arial" w:eastAsia="Arial" w:hAnsi="Arial"/>
          <w:sz w:val="20"/>
          <w:szCs w:val="20"/>
          <w:b w:val="1"/>
          <w:bCs w:val="1"/>
          <w:color w:val="auto"/>
        </w:rPr>
        <w:t xml:space="preserve"> </w:t>
      </w:r>
      <w:r>
        <w:rPr>
          <w:rFonts w:ascii="Arial" w:cs="Arial" w:eastAsia="Arial" w:hAnsi="Arial"/>
          <w:sz w:val="20"/>
          <w:szCs w:val="20"/>
          <w:color w:val="auto"/>
        </w:rPr>
        <w:t>enterprise and marketing cloud platform in China that empowers worldwide brands with full-stack consumer lifecycle solutions, today announced its board of directors has approved a share repurchase program in which the company may purchase its own ADSs with an aggregate value of up to US$20 million from January 1, 2022 to December 31, 2022.</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"This share repurchase program demonstrates our continued confidence in our long-term business growth despite headwinds in the current environment. We remain committed to creating shareholder value, and believe that our business strategy and execution capability will continue to drive the long-term growth of the firm," said Jian "T.J." Tang, Chairman, Chief Executive Officer and Co-Founder of iClick.</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expects to effect the proposed share repurchase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the Company deems appropriate.</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share repurchase program does not obligate the Company to acquire any particular number of ADSs and may be suspended, terminated or extended at any time at the Company's discretion without prior notice.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ir.i-click.com.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Safe Harbor Statement</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 and media inquiries, please contact:</w:t>
      </w:r>
    </w:p>
    <w:p>
      <w:pPr>
        <w:sectPr>
          <w:pgSz w:w="11900" w:h="16838" w:orient="portrait"/>
          <w:cols w:equalWidth="0" w:num="1">
            <w:col w:w="11240"/>
          </w:cols>
          <w:pgMar w:left="320" w:top="549"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China: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Lisa Li</w:t>
      </w:r>
    </w:p>
    <w:p>
      <w:pPr>
        <w:spacing w:after="0"/>
        <w:rPr>
          <w:sz w:val="20"/>
          <w:szCs w:val="20"/>
          <w:color w:val="auto"/>
        </w:rPr>
      </w:pPr>
      <w:r>
        <w:rPr>
          <w:rFonts w:ascii="Arial" w:cs="Arial" w:eastAsia="Arial" w:hAnsi="Arial"/>
          <w:sz w:val="20"/>
          <w:szCs w:val="20"/>
          <w:color w:val="auto"/>
        </w:rPr>
        <w:t>Phone: +86-21-3230-3931 #866</w:t>
      </w:r>
    </w:p>
    <w:p>
      <w:pPr>
        <w:spacing w:after="0"/>
        <w:rPr>
          <w:sz w:val="20"/>
          <w:szCs w:val="20"/>
          <w:color w:val="auto"/>
        </w:rPr>
      </w:pPr>
      <w:r>
        <w:rPr>
          <w:rFonts w:ascii="Arial" w:cs="Arial" w:eastAsia="Arial" w:hAnsi="Arial"/>
          <w:sz w:val="20"/>
          <w:szCs w:val="20"/>
          <w:color w:val="auto"/>
        </w:rPr>
        <w:t>E-mail: ir@i-click.com</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the United States: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Core IR</w:t>
      </w:r>
    </w:p>
    <w:p>
      <w:pPr>
        <w:spacing w:after="0"/>
        <w:rPr>
          <w:sz w:val="20"/>
          <w:szCs w:val="20"/>
          <w:color w:val="auto"/>
        </w:rPr>
      </w:pPr>
      <w:r>
        <w:rPr>
          <w:rFonts w:ascii="Arial" w:cs="Arial" w:eastAsia="Arial" w:hAnsi="Arial"/>
          <w:sz w:val="20"/>
          <w:szCs w:val="20"/>
          <w:color w:val="auto"/>
        </w:rPr>
        <w:t>Tom Caden</w:t>
      </w:r>
    </w:p>
    <w:p>
      <w:pPr>
        <w:spacing w:after="0"/>
        <w:rPr>
          <w:sz w:val="20"/>
          <w:szCs w:val="20"/>
          <w:color w:val="auto"/>
        </w:rPr>
      </w:pPr>
      <w:r>
        <w:rPr>
          <w:rFonts w:ascii="Arial" w:cs="Arial" w:eastAsia="Arial" w:hAnsi="Arial"/>
          <w:sz w:val="20"/>
          <w:szCs w:val="20"/>
          <w:color w:val="auto"/>
        </w:rPr>
        <w:t>Tel: +1-516-222-2560</w:t>
      </w:r>
    </w:p>
    <w:p>
      <w:pPr>
        <w:spacing w:after="0"/>
        <w:rPr>
          <w:sz w:val="20"/>
          <w:szCs w:val="20"/>
          <w:color w:val="auto"/>
        </w:rPr>
      </w:pPr>
      <w:r>
        <w:rPr>
          <w:rFonts w:ascii="Arial" w:cs="Arial" w:eastAsia="Arial" w:hAnsi="Arial"/>
          <w:sz w:val="18"/>
          <w:szCs w:val="18"/>
          <w:color w:val="auto"/>
        </w:rPr>
        <w:t>E-mail: tomc@coreir.com</w:t>
      </w:r>
    </w:p>
    <w:sectPr>
      <w:pgSz w:w="11900" w:h="16838" w:orient="portrait"/>
      <w:cols w:equalWidth="0" w:num="2">
        <w:col w:w="5000" w:space="720"/>
        <w:col w:w="5520"/>
      </w:cols>
      <w:pgMar w:left="320" w:top="54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2021-12-22T11:36:49Z</dcterms:created>
  <dcterms:modified xsi:type="dcterms:W3CDTF">2021-12-22T11:36:49Z</dcterms:modified>
</cp:coreProperties>
</file>