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For the month of February 2020</w:t>
      </w:r>
    </w:p>
    <w:p>
      <w:pPr>
        <w:spacing w:after="0" w:line="13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6"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176530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168910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824865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240" w:top="706" w:right="9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91"/>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1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15240</wp:posOffset>
            </wp:positionV>
            <wp:extent cx="101219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21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iClick Interactive Announces Early Convertible Bond Conversion by Key Investors</w:t>
      </w:r>
    </w:p>
    <w:p>
      <w:pPr>
        <w:spacing w:after="0" w:line="21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This early conversion will not only help enhance iClick’s balance sheet with a decreased debt level but also better align investors’ interests</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Hong Kong, February 18, 2020 -- iClick Interactive Asia Group Limited (“iClick” or the “Company”) (NASDAQ: ICLK), an independent online marketing and enterprise data solutions provider in China, today announced that Marine Central Limited and Tech Famous Limited have voluntarily elected to convert an aggregate of $30 million, which is the entire outstanding principal amount of the convertible bonds the Company issued to them on November 11, 2019 and December 12, 2019, respectively (collectively, the “Notes”), into Class A ordinary shares, par value US$0.001 per share, of the Company at a price of US$7.8 per share, which is at an approximately 7% premium to the 14-day VWAP of the Company’s American Depositary Shares, each representing one-half of a Class A ordinary share of the Company, as of February 14, 2020.</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early conversion sends a clear signal to the market that our important investors have the utmost confidence in our ability to execute and unlock shareholder value, would like to support our development, and believe the stock is currently underpriced. This transaction will also serve to substantially reduce the debt on our balance sheet, availing capital to promote the growth of our core business, as well as various new corporate development initiatives,” said Jian “T.J.” Tang, iClick’s Chief Executive Officer and Co-Founder.</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Notes originally bore interest at the rate of 5.0% per annum and were convertible at the option of the holder into the Company’s ADSs, each representing one-half of a Class A ordinary share of the Company. The Notes were also callable at the option of the Company upon payment of the applicable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114"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visit </w:t>
      </w:r>
      <w:r>
        <w:rPr>
          <w:rFonts w:ascii="Arial" w:cs="Arial" w:eastAsia="Arial" w:hAnsi="Arial"/>
          <w:sz w:val="20"/>
          <w:szCs w:val="20"/>
          <w:b w:val="1"/>
          <w:bCs w:val="1"/>
          <w:color w:val="auto"/>
        </w:rPr>
        <w:t>ir.i-click.com.</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414655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For investor and media inquiries, please contact:</w:t>
      </w:r>
    </w:p>
    <w:p>
      <w:pPr>
        <w:sectPr>
          <w:pgSz w:w="11900" w:h="16838" w:orient="portrait"/>
          <w:cols w:equalWidth="0" w:num="1">
            <w:col w:w="10219"/>
          </w:cols>
          <w:pgMar w:left="240" w:top="360" w:right="1440"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China: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Lisa Li</w:t>
      </w:r>
    </w:p>
    <w:p>
      <w:pPr>
        <w:spacing w:after="0"/>
        <w:rPr>
          <w:sz w:val="20"/>
          <w:szCs w:val="20"/>
          <w:color w:val="auto"/>
        </w:rPr>
      </w:pPr>
      <w:r>
        <w:rPr>
          <w:rFonts w:ascii="Arial" w:cs="Arial" w:eastAsia="Arial" w:hAnsi="Arial"/>
          <w:sz w:val="20"/>
          <w:szCs w:val="20"/>
          <w:color w:val="auto"/>
        </w:rPr>
        <w:t>Phone: +86-21-3230-3931 #892</w:t>
      </w:r>
    </w:p>
    <w:p>
      <w:pPr>
        <w:spacing w:after="0"/>
        <w:rPr>
          <w:sz w:val="20"/>
          <w:szCs w:val="20"/>
          <w:color w:val="auto"/>
        </w:rPr>
      </w:pPr>
      <w:r>
        <w:rPr>
          <w:rFonts w:ascii="Arial" w:cs="Arial" w:eastAsia="Arial" w:hAnsi="Arial"/>
          <w:sz w:val="20"/>
          <w:szCs w:val="20"/>
          <w:color w:val="auto"/>
        </w:rPr>
        <w:t>E-mail: ir@i-click.com</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IR</w:t>
      </w:r>
    </w:p>
    <w:p>
      <w:pPr>
        <w:spacing w:after="0"/>
        <w:rPr>
          <w:sz w:val="20"/>
          <w:szCs w:val="20"/>
          <w:color w:val="auto"/>
        </w:rPr>
      </w:pPr>
      <w:r>
        <w:rPr>
          <w:rFonts w:ascii="Arial" w:cs="Arial" w:eastAsia="Arial" w:hAnsi="Arial"/>
          <w:sz w:val="20"/>
          <w:szCs w:val="20"/>
          <w:color w:val="auto"/>
        </w:rPr>
        <w:t>John Marco</w:t>
      </w:r>
    </w:p>
    <w:p>
      <w:pPr>
        <w:spacing w:after="0"/>
        <w:rPr>
          <w:sz w:val="20"/>
          <w:szCs w:val="20"/>
          <w:color w:val="auto"/>
        </w:rPr>
      </w:pPr>
      <w:r>
        <w:rPr>
          <w:rFonts w:ascii="Arial" w:cs="Arial" w:eastAsia="Arial" w:hAnsi="Arial"/>
          <w:sz w:val="20"/>
          <w:szCs w:val="20"/>
          <w:color w:val="auto"/>
        </w:rPr>
        <w:t>Tel: +1-516-222-2560</w:t>
      </w:r>
    </w:p>
    <w:p>
      <w:pPr>
        <w:spacing w:after="0"/>
        <w:rPr>
          <w:sz w:val="20"/>
          <w:szCs w:val="20"/>
          <w:color w:val="auto"/>
        </w:rPr>
      </w:pPr>
      <w:r>
        <w:rPr>
          <w:rFonts w:ascii="Arial" w:cs="Arial" w:eastAsia="Arial" w:hAnsi="Arial"/>
          <w:sz w:val="18"/>
          <w:szCs w:val="18"/>
          <w:color w:val="auto"/>
        </w:rPr>
        <w:t>E-mail: johnm@coreir.com</w:t>
      </w:r>
    </w:p>
    <w:sectPr>
      <w:pgSz w:w="11900" w:h="16838" w:orient="portrait"/>
      <w:cols w:equalWidth="0" w:num="2">
        <w:col w:w="5660" w:space="720"/>
        <w:col w:w="3839"/>
      </w:cols>
      <w:pgMar w:left="240" w:top="3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2020-02-19T05:20:32Z</dcterms:created>
  <dcterms:modified xsi:type="dcterms:W3CDTF">2020-02-19T05:20:32Z</dcterms:modified>
</cp:coreProperties>
</file>