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99"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165100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May 2025</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001-38313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Amber International Holding Limited</w:t>
      </w:r>
    </w:p>
    <w:p>
      <w:pPr>
        <w:spacing w:after="0" w:line="45"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18"/>
          <w:szCs w:val="18"/>
          <w:color w:val="auto"/>
        </w:rPr>
        <w:t>(Registrant’s name)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 Wallich Street, #30-02 Guoco Tower, Singapore 078881</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Tel: +65 60220228</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754"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540" w:type="dxa"/>
            <w:vAlign w:val="bottom"/>
            <w:gridSpan w:val="2"/>
          </w:tcPr>
          <w:p>
            <w:pPr>
              <w:jc w:val="center"/>
              <w:ind w:right="270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2"/>
        </w:trPr>
        <w:tc>
          <w:tcPr>
            <w:tcW w:w="14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2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540" w:type="dxa"/>
            <w:vAlign w:val="bottom"/>
            <w:tcBorders>
              <w:bottom w:val="single" w:sz="8" w:color="auto"/>
            </w:tcBorders>
            <w:gridSpan w:val="2"/>
          </w:tcPr>
          <w:p>
            <w:pPr>
              <w:ind w:left="2800"/>
              <w:spacing w:after="0"/>
              <w:rPr>
                <w:sz w:val="20"/>
                <w:szCs w:val="20"/>
                <w:color w:val="auto"/>
              </w:rPr>
            </w:pPr>
            <w:r>
              <w:rPr>
                <w:rFonts w:ascii="Times New Roman" w:cs="Times New Roman" w:eastAsia="Times New Roman" w:hAnsi="Times New Roman"/>
                <w:sz w:val="18"/>
                <w:szCs w:val="18"/>
                <w:b w:val="1"/>
                <w:bCs w:val="1"/>
                <w:color w:val="auto"/>
              </w:rPr>
              <w:t>Description of Document</w:t>
            </w:r>
          </w:p>
        </w:tc>
      </w:tr>
      <w:tr>
        <w:trPr>
          <w:trHeight w:val="385"/>
        </w:trPr>
        <w:tc>
          <w:tcPr>
            <w:tcW w:w="14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976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0000EE"/>
              </w:rPr>
              <w:t>Press release - Amber International Holding Limited to Report First Quarter 2025 Financial Results and Host Earnings Call on</w:t>
            </w:r>
          </w:p>
        </w:tc>
      </w:tr>
      <w:tr>
        <w:trPr>
          <w:trHeight w:val="20"/>
        </w:trPr>
        <w:tc>
          <w:tcPr>
            <w:tcW w:w="320" w:type="dxa"/>
            <w:vAlign w:val="bottom"/>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81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760" w:type="dxa"/>
            <w:vAlign w:val="bottom"/>
            <w:gridSpan w:val="4"/>
          </w:tcPr>
          <w:p>
            <w:pPr>
              <w:ind w:left="220"/>
              <w:spacing w:after="0" w:line="196" w:lineRule="exact"/>
              <w:rPr>
                <w:sz w:val="20"/>
                <w:szCs w:val="20"/>
                <w:color w:val="auto"/>
              </w:rPr>
            </w:pPr>
            <w:r>
              <w:rPr>
                <w:rFonts w:ascii="Times New Roman" w:cs="Times New Roman" w:eastAsia="Times New Roman" w:hAnsi="Times New Roman"/>
                <w:sz w:val="18"/>
                <w:szCs w:val="18"/>
                <w:color w:val="0000EE"/>
              </w:rPr>
              <w:t>May 28, 2025</w:t>
            </w:r>
          </w:p>
        </w:tc>
      </w:tr>
      <w:tr>
        <w:trPr>
          <w:trHeight w:val="668"/>
        </w:trPr>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top w:val="single" w:sz="8" w:color="0000EE"/>
              <w:bottom w:val="single" w:sz="8" w:color="auto"/>
            </w:tcBorders>
          </w:tcPr>
          <w:p>
            <w:pPr>
              <w:spacing w:after="0"/>
              <w:rPr>
                <w:sz w:val="24"/>
                <w:szCs w:val="24"/>
                <w:color w:val="auto"/>
              </w:rPr>
            </w:pPr>
          </w:p>
        </w:tc>
        <w:tc>
          <w:tcPr>
            <w:tcW w:w="8120" w:type="dxa"/>
            <w:vAlign w:val="bottom"/>
            <w:tcBorders>
              <w:bottom w:val="single" w:sz="8" w:color="auto"/>
            </w:tcBorders>
          </w:tcPr>
          <w:p>
            <w:pPr>
              <w:jc w:val="right"/>
              <w:ind w:right="5090"/>
              <w:spacing w:after="0"/>
              <w:rPr>
                <w:sz w:val="20"/>
                <w:szCs w:val="20"/>
                <w:color w:val="auto"/>
              </w:rPr>
            </w:pPr>
            <w:r>
              <w:rPr>
                <w:rFonts w:ascii="Times New Roman" w:cs="Times New Roman" w:eastAsia="Times New Roman" w:hAnsi="Times New Roman"/>
                <w:sz w:val="18"/>
                <w:szCs w:val="18"/>
                <w:color w:val="auto"/>
              </w:rPr>
              <w:t>2</w:t>
            </w:r>
          </w:p>
        </w:tc>
        <w:tc>
          <w:tcPr>
            <w:tcW w:w="4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Amber International Holding Limited</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Josephine Ngai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Josephine Ngai</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21, 2025</w:t>
      </w:r>
    </w:p>
    <w:p>
      <w:pPr>
        <w:spacing w:after="0" w:line="200" w:lineRule="exact"/>
        <w:rPr>
          <w:sz w:val="20"/>
          <w:szCs w:val="20"/>
          <w:color w:val="auto"/>
        </w:rPr>
      </w:pPr>
    </w:p>
    <w:p>
      <w:pPr>
        <w:spacing w:after="0" w:line="241"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280"/>
          </w:cols>
          <w:pgMar w:left="320" w:top="900" w:right="12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1525905" cy="5918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25905"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Amber International Holding Limited to Report First Quarter 2025 Financial Results and Host Earnings Call on May 28, 2025</w:t>
      </w:r>
    </w:p>
    <w:p>
      <w:pPr>
        <w:spacing w:after="0" w:line="225"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SINGAPORE, May 21, 2025 /PRNewswire/ </w:t>
      </w:r>
      <w:r>
        <w:rPr>
          <w:rFonts w:ascii="Times New Roman" w:cs="Times New Roman" w:eastAsia="Times New Roman" w:hAnsi="Times New Roman"/>
          <w:sz w:val="18"/>
          <w:szCs w:val="18"/>
          <w:color w:val="auto"/>
        </w:rPr>
        <w:t>— Amber International Holding Limited (Nasdaq: AMBR) (“Amber International” or the “Company”),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leading provider of institutional crypto financial services &amp; solutions and operating under the brand name "Amber Premium", today announced that it will release its unaudited financial results for the first quarter ended March 31, 2025, before U.S. markets open on </w:t>
      </w:r>
      <w:r>
        <w:rPr>
          <w:rFonts w:ascii="Times New Roman" w:cs="Times New Roman" w:eastAsia="Times New Roman" w:hAnsi="Times New Roman"/>
          <w:sz w:val="18"/>
          <w:szCs w:val="18"/>
          <w:b w:val="1"/>
          <w:bCs w:val="1"/>
          <w:color w:val="auto"/>
        </w:rPr>
        <w:t>Wednesday, May 28, 2025</w:t>
      </w:r>
      <w:r>
        <w:rPr>
          <w:rFonts w:ascii="Times New Roman" w:cs="Times New Roman" w:eastAsia="Times New Roman" w:hAnsi="Times New Roman"/>
          <w:sz w:val="18"/>
          <w:szCs w:val="18"/>
          <w:color w:val="auto"/>
        </w:rPr>
        <w:t xml:space="preserve">, at </w:t>
      </w:r>
      <w:r>
        <w:rPr>
          <w:rFonts w:ascii="Times New Roman" w:cs="Times New Roman" w:eastAsia="Times New Roman" w:hAnsi="Times New Roman"/>
          <w:sz w:val="18"/>
          <w:szCs w:val="18"/>
          <w:b w:val="1"/>
          <w:bCs w:val="1"/>
          <w:color w:val="auto"/>
        </w:rPr>
        <w:t>7:00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a.m. Eastern Time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color w:val="auto"/>
        </w:rPr>
        <w:t xml:space="preserve">Amber International's senior management will host an earnings conference call to discuss the financial results and corporate developments at </w:t>
      </w:r>
      <w:r>
        <w:rPr>
          <w:rFonts w:ascii="Times New Roman" w:cs="Times New Roman" w:eastAsia="Times New Roman" w:hAnsi="Times New Roman"/>
          <w:sz w:val="18"/>
          <w:szCs w:val="18"/>
          <w:b w:val="1"/>
          <w:bCs w:val="1"/>
          <w:color w:val="auto"/>
        </w:rPr>
        <w:t>8:00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a.m. Eastern Time </w:t>
      </w:r>
      <w:r>
        <w:rPr>
          <w:rFonts w:ascii="Times New Roman" w:cs="Times New Roman" w:eastAsia="Times New Roman" w:hAnsi="Times New Roman"/>
          <w:sz w:val="18"/>
          <w:szCs w:val="18"/>
          <w:color w:val="auto"/>
        </w:rPr>
        <w:t>on the same day.</w:t>
      </w:r>
    </w:p>
    <w:p>
      <w:pPr>
        <w:spacing w:after="0" w:line="155" w:lineRule="exact"/>
        <w:rPr>
          <w:sz w:val="20"/>
          <w:szCs w:val="20"/>
          <w:color w:val="auto"/>
        </w:rPr>
      </w:pPr>
    </w:p>
    <w:p>
      <w:pPr>
        <w:ind w:right="7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Earnings Conference Call Information: </w:t>
      </w:r>
      <w:r>
        <w:rPr>
          <w:rFonts w:ascii="Times New Roman" w:cs="Times New Roman" w:eastAsia="Times New Roman" w:hAnsi="Times New Roman"/>
          <w:sz w:val="18"/>
          <w:szCs w:val="18"/>
          <w:color w:val="auto"/>
        </w:rPr>
        <w:t>Please use one of the following teleconferencing numbers to participate in the call and reference the ID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number </w:t>
      </w:r>
      <w:r>
        <w:rPr>
          <w:rFonts w:ascii="Times New Roman" w:cs="Times New Roman" w:eastAsia="Times New Roman" w:hAnsi="Times New Roman"/>
          <w:sz w:val="18"/>
          <w:szCs w:val="18"/>
          <w:b w:val="1"/>
          <w:bCs w:val="1"/>
          <w:color w:val="auto"/>
        </w:rPr>
        <w:t>13754037</w:t>
      </w:r>
      <w:r>
        <w:rPr>
          <w:rFonts w:ascii="Times New Roman" w:cs="Times New Roman" w:eastAsia="Times New Roman" w:hAnsi="Times New Roman"/>
          <w:sz w:val="18"/>
          <w:szCs w:val="18"/>
          <w:color w:val="auto"/>
        </w:rPr>
        <w:t>. The Company requests that participants dial in 10 minutes before the conference call begins.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 Dial-in Numbers: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Toll Free: 1-844-539-3703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Toll/International: 1-412-652-1273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The conference call will also be available via a live webcast </w:t>
      </w:r>
      <w:r>
        <w:rPr>
          <w:rFonts w:ascii="Times New Roman" w:cs="Times New Roman" w:eastAsia="Times New Roman" w:hAnsi="Times New Roman"/>
          <w:sz w:val="18"/>
          <w:szCs w:val="18"/>
          <w:color w:val="auto"/>
        </w:rPr>
        <w:t>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https://viavid.webcasts.com/starthere.jsp?ei=1721575&amp;tp_key=471a656b75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Replay Dial-in Numbers: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Toll Free: 1-844-512-2921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Toll/International: 1-412-317-6671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Replay Pin Number: 13754037</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replay of the call will be available on Wednesday, May 28, 2025, after 12:00 PM ET through Wednesday, June 11, 2025 at 11:59 PM ET.</w:t>
      </w:r>
    </w:p>
    <w:p>
      <w:pPr>
        <w:spacing w:after="0" w:line="22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Company's earnings release and investor presentation will be available shortly after issuance in the Investor Relations section of Amber International's website at https://ir.ambr.io.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525905" cy="5918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525905" cy="59182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Amber International Holding Limited</w:t>
      </w:r>
    </w:p>
    <w:p>
      <w:pPr>
        <w:spacing w:after="0" w:line="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Amber International Holding Limited (Nasdaq: AMBR), operating under the brand name "Amber Premium", is a leading provider of institutional crypto financial services and solutions. A subsidiary of Amber Group, Amber Premium delivers institutional-grade market access, execution infrastructure, and investment solutions to help institutions and high-net-worth individuals optimize their digital asset portfolios. The firm offers a regulated, scalable financial ecosystem powered by proprietary blockchain and financial technologies, AI-driven risk management, and quantitative algorithms across CeFi, DeFi, and OTC markets. Learn more at www.ambr.io</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&amp; Investor 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Asia: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Amber International Holding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Serena Wang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+65 6022 0228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pr@ambr.io | ir@ambr.io | ambr@paradigmconsulting.com.hk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the United States: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International Elite Capital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Annabelle Zhang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+1 (646) 866-7928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amber@iecapitalusa.com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20"/>
      </w:cols>
      <w:pgMar w:left="320" w:top="144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2025-05-21T08:07:16Z</dcterms:created>
  <dcterms:modified xsi:type="dcterms:W3CDTF">2025-05-21T08:07:16Z</dcterms:modified>
</cp:coreProperties>
</file>