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Amendment No.</w:t>
        <w:tab/>
        <w:t>0</w:t>
      </w:r>
    </w:p>
    <w:p>
      <w:pPr>
        <w:spacing w:after="0" w:line="238" w:lineRule="auto"/>
        <w:rPr>
          <w:sz w:val="20"/>
          <w:szCs w:val="20"/>
          <w:color w:val="auto"/>
        </w:rPr>
      </w:pPr>
      <w:r>
        <w:rPr>
          <w:rFonts w:ascii="Courier New" w:cs="Courier New" w:eastAsia="Courier New" w:hAnsi="Courier New"/>
          <w:sz w:val="18"/>
          <w:szCs w:val="18"/>
          <w:color w:val="auto"/>
        </w:rPr>
        <w:t>ICLICK INTERACTIVE ASIA-ADR</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#45113Y104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#45113Y104</w:t>
      </w:r>
    </w:p>
    <w:p>
      <w:pPr>
        <w:spacing w:after="0" w:line="238" w:lineRule="auto"/>
        <w:rPr>
          <w:sz w:val="20"/>
          <w:szCs w:val="20"/>
          <w:color w:val="auto"/>
        </w:rPr>
      </w:pPr>
      <w:r>
        <w:rPr>
          <w:rFonts w:ascii="Courier New" w:cs="Courier New" w:eastAsia="Courier New" w:hAnsi="Courier New"/>
          <w:sz w:val="18"/>
          <w:szCs w:val="18"/>
          <w:color w:val="auto"/>
        </w:rPr>
        <w:t>Item 1: Reporting Person - FIL Limited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Bermuda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2,460,576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2,592,745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2,592,745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7.500%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12: FI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#45113Y104</w:t>
      </w:r>
    </w:p>
    <w:p>
      <w:pPr>
        <w:spacing w:after="0" w:line="238" w:lineRule="auto"/>
        <w:rPr>
          <w:sz w:val="20"/>
          <w:szCs w:val="20"/>
          <w:color w:val="auto"/>
        </w:rPr>
      </w:pPr>
      <w:r>
        <w:rPr>
          <w:rFonts w:ascii="Courier New" w:cs="Courier New" w:eastAsia="Courier New" w:hAnsi="Courier New"/>
          <w:sz w:val="18"/>
          <w:szCs w:val="18"/>
          <w:color w:val="auto"/>
        </w:rPr>
        <w:t>Item 1: Reporting Person - Pandanus Partners, L.P.</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2,592,745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2,592,745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7.500%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PN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#45113Y104</w:t>
      </w:r>
    </w:p>
    <w:p>
      <w:pPr>
        <w:spacing w:after="0" w:line="238" w:lineRule="auto"/>
        <w:rPr>
          <w:sz w:val="20"/>
          <w:szCs w:val="20"/>
          <w:color w:val="auto"/>
        </w:rPr>
      </w:pPr>
      <w:r>
        <w:rPr>
          <w:rFonts w:ascii="Courier New" w:cs="Courier New" w:eastAsia="Courier New" w:hAnsi="Courier New"/>
          <w:sz w:val="18"/>
          <w:szCs w:val="18"/>
          <w:color w:val="auto"/>
        </w:rPr>
        <w:t>Item 1: Reporting Person - Pandanus Associates, Inc.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2,592,745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2,592,745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7.500%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CO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ICLICK INTERACTIVE ASIA-ADR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15/F, PROSPERITY MILLENNIA PLAZA, 663 KING'S ROAD</w:t>
      </w:r>
    </w:p>
    <w:p>
      <w:pPr>
        <w:spacing w:after="0"/>
        <w:tabs>
          <w:tab w:leader="none" w:pos="1460" w:val="left"/>
        </w:tabs>
        <w:rPr>
          <w:sz w:val="20"/>
          <w:szCs w:val="20"/>
          <w:color w:val="auto"/>
        </w:rPr>
      </w:pPr>
      <w:r>
        <w:rPr>
          <w:rFonts w:ascii="Courier New" w:cs="Courier New" w:eastAsia="Courier New" w:hAnsi="Courier New"/>
          <w:sz w:val="18"/>
          <w:szCs w:val="18"/>
          <w:color w:val="auto"/>
        </w:rPr>
        <w:t>QUARRY BAY,</w:t>
      </w:r>
      <w:r>
        <w:rPr>
          <w:sz w:val="20"/>
          <w:szCs w:val="20"/>
          <w:color w:val="auto"/>
        </w:rPr>
        <w:tab/>
      </w:r>
      <w:r>
        <w:rPr>
          <w:rFonts w:ascii="Courier New" w:cs="Courier New" w:eastAsia="Courier New" w:hAnsi="Courier New"/>
          <w:sz w:val="16"/>
          <w:szCs w:val="16"/>
          <w:color w:val="auto"/>
        </w:rPr>
        <w:t>F4 00000</w:t>
      </w:r>
    </w:p>
    <w:p>
      <w:pPr>
        <w:spacing w:after="0" w:line="238" w:lineRule="auto"/>
        <w:rPr>
          <w:sz w:val="20"/>
          <w:szCs w:val="20"/>
          <w:color w:val="auto"/>
        </w:rPr>
      </w:pPr>
      <w:r>
        <w:rPr>
          <w:rFonts w:ascii="Courier New" w:cs="Courier New" w:eastAsia="Courier New" w:hAnsi="Courier New"/>
          <w:sz w:val="18"/>
          <w:szCs w:val="18"/>
          <w:color w:val="auto"/>
        </w:rPr>
        <w:t>HONG KONG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Pembroke Hall, 42 Crow Lane, Hamilton, Bermuda, HM19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45113Y104</w:t>
      </w:r>
    </w:p>
    <w:p>
      <w:pPr>
        <w:spacing w:after="0" w:line="207"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FIL Limited, is a non-U.S. institution in accordance with Section 240.13d-1(b)(1)(ii)(J).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filing as a non-U.S. institution in accordance with Section</w:t>
      </w:r>
    </w:p>
    <w:p>
      <w:pPr>
        <w:spacing w:after="0" w:line="4"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240.13d-1(b)(1)(ii)(J), please specify type of institution: Parent holding or control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2,592,745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2,460,576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2,592,745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ICLICK INTERACTIVE ASIA-ADR.</w:t>
      </w:r>
    </w:p>
    <w:p>
      <w:pPr>
        <w:spacing w:after="0" w:line="6" w:lineRule="exact"/>
        <w:rPr>
          <w:sz w:val="20"/>
          <w:szCs w:val="20"/>
          <w:color w:val="auto"/>
        </w:rPr>
      </w:pPr>
    </w:p>
    <w:p>
      <w:pPr>
        <w:jc w:val="both"/>
        <w:ind w:right="2119"/>
        <w:spacing w:after="0" w:line="279" w:lineRule="auto"/>
        <w:rPr>
          <w:sz w:val="20"/>
          <w:szCs w:val="20"/>
          <w:color w:val="auto"/>
        </w:rPr>
      </w:pPr>
      <w:r>
        <w:rPr>
          <w:rFonts w:ascii="Courier New" w:cs="Courier New" w:eastAsia="Courier New" w:hAnsi="Courier New"/>
          <w:sz w:val="16"/>
          <w:szCs w:val="16"/>
          <w:color w:val="auto"/>
        </w:rPr>
        <w:t>The interest of Fidelity China Special Situations PLC, in the CLASS A COMMON STOCK of ICLICK INTERACTIVE ASIA-ADR, amounted to 1,920,137 shares or 5.554% of the total outstanding CLASS A COMMON STOCK at December 31, 2020.</w:t>
      </w:r>
    </w:p>
    <w:p>
      <w:pPr>
        <w:spacing w:after="0" w:line="17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By signing below I certify that, to the best of my knowledge and belief, the foreign regulatory scheme applicable to FIL Limited and its various non-U.S. investment management subsidiaries included on this Schedule 13G is substantially comparable to the regulatory scheme applicable to the functionally equivalent U.S. institutions. I also undertake to furnish to the Commission staff, upon request, information that would otherwise be disclosed in a Schedule 13D.</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Duly authorized under Power of Attorney effective as of September 20, 2018, by</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and on behalf of FIL Limited and its direct and indirect subsidiaries*</w:t>
      </w:r>
    </w:p>
    <w:p>
      <w:pPr>
        <w:spacing w:after="0" w:line="200" w:lineRule="exact"/>
        <w:rPr>
          <w:sz w:val="20"/>
          <w:szCs w:val="20"/>
          <w:color w:val="auto"/>
        </w:rPr>
      </w:pPr>
    </w:p>
    <w:p>
      <w:pPr>
        <w:spacing w:after="0" w:line="209"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October 9, 2018, accession number: 0000318989-18-000036.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207" w:lineRule="exact"/>
        <w:rPr>
          <w:sz w:val="20"/>
          <w:szCs w:val="20"/>
          <w:color w:val="auto"/>
        </w:rPr>
      </w:pPr>
    </w:p>
    <w:p>
      <w:pPr>
        <w:ind w:right="4979"/>
        <w:spacing w:after="0" w:line="235" w:lineRule="auto"/>
        <w:rPr>
          <w:sz w:val="20"/>
          <w:szCs w:val="20"/>
          <w:color w:val="auto"/>
        </w:rPr>
      </w:pPr>
      <w:r>
        <w:rPr>
          <w:rFonts w:ascii="Courier New" w:cs="Courier New" w:eastAsia="Courier New" w:hAnsi="Courier New"/>
          <w:sz w:val="18"/>
          <w:szCs w:val="18"/>
          <w:color w:val="auto"/>
        </w:rPr>
        <w:t>FIL Investment Management (Hong Kong) Limited FI FIL Investment Services (UK) Limited * FI</w:t>
      </w:r>
    </w:p>
    <w:p>
      <w:pPr>
        <w:spacing w:after="0" w:line="200" w:lineRule="exact"/>
        <w:rPr>
          <w:sz w:val="20"/>
          <w:szCs w:val="20"/>
          <w:color w:val="auto"/>
        </w:rPr>
      </w:pPr>
    </w:p>
    <w:p>
      <w:pPr>
        <w:spacing w:after="0" w:line="211" w:lineRule="exact"/>
        <w:rPr>
          <w:sz w:val="20"/>
          <w:szCs w:val="20"/>
          <w:color w:val="auto"/>
        </w:rPr>
      </w:pPr>
    </w:p>
    <w:p>
      <w:pPr>
        <w:ind w:right="243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Pandanus Partners, L.P. ("Pandanus") owns shares of FIL Limited ("FIL") voting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reported on this Schedule 13G.</w:t>
      </w:r>
    </w:p>
    <w:p>
      <w:pPr>
        <w:spacing w:after="0" w:line="214" w:lineRule="exact"/>
        <w:rPr>
          <w:sz w:val="20"/>
          <w:szCs w:val="20"/>
          <w:color w:val="auto"/>
        </w:rPr>
      </w:pPr>
    </w:p>
    <w:p>
      <w:pPr>
        <w:ind w:right="1919"/>
        <w:spacing w:after="0" w:line="268"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FIL, certain of its subsidiaries and affiliates, and other companies (collectively, the "FIL Reporters"). This filing does not reflect securities, if any, beneficially owned by certain other companies whose beneficial ownership of securities is disaggregated from that of the FIL Reporters in accordance with Securities and Exchange Commission Release No.</w:t>
      </w:r>
    </w:p>
    <w:p>
      <w:pPr>
        <w:spacing w:after="0" w:line="234" w:lineRule="auto"/>
        <w:rPr>
          <w:sz w:val="20"/>
          <w:szCs w:val="20"/>
          <w:color w:val="auto"/>
        </w:rPr>
      </w:pPr>
      <w:r>
        <w:rPr>
          <w:rFonts w:ascii="Courier New" w:cs="Courier New" w:eastAsia="Courier New" w:hAnsi="Courier New"/>
          <w:sz w:val="18"/>
          <w:szCs w:val="18"/>
          <w:color w:val="auto"/>
        </w:rPr>
        <w:t>34-39538 (January 12,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CLASS A COMMON STOCK of ICLICK INTERACTIVE ASIA-ADR at December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20, 2018, by and on behalf of FIL Limited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Partners,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25, 2018, by Pandanus Associates, Inc. on behalf of Pandanus Partners, 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25, 2018, by and on behalf of Pandanus Associates, Inc.*</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October 9, 2018, accession number: 0000318989-18-000036.</w:t>
      </w:r>
    </w:p>
    <w:sectPr>
      <w:pgSz w:w="11900" w:h="16838" w:orient="portrait"/>
      <w:cols w:equalWidth="0" w:num="1">
        <w:col w:w="10139"/>
      </w:cols>
      <w:pgMar w:left="320" w:top="136" w:right="1440" w:bottom="3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2021-02-08T09:07:21Z</dcterms:created>
  <dcterms:modified xsi:type="dcterms:W3CDTF">2021-02-08T09:07:21Z</dcterms:modified>
</cp:coreProperties>
</file>