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tcPr>
          <w:p>
            <w:pPr>
              <w:jc w:val="center"/>
              <w:ind w:right="1273"/>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40" w:type="dxa"/>
            <w:vAlign w:val="bottom"/>
          </w:tcPr>
          <w:p>
            <w:pPr>
              <w:ind w:left="426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tcPr>
          <w:p>
            <w:pPr>
              <w:spacing w:after="0"/>
              <w:rPr>
                <w:sz w:val="24"/>
                <w:szCs w:val="24"/>
                <w:color w:val="auto"/>
              </w:rPr>
            </w:pPr>
          </w:p>
        </w:tc>
      </w:tr>
      <w:tr>
        <w:trPr>
          <w:trHeight w:val="426"/>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c>
          <w:tcPr>
            <w:tcW w:w="4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Notice of Annual General Meeting</w:t>
            </w:r>
          </w:p>
        </w:tc>
        <w:tc>
          <w:tcPr>
            <w:tcW w:w="4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99.3</w:t>
            </w:r>
          </w:p>
        </w:tc>
        <w:tc>
          <w:tcPr>
            <w:tcW w:w="28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Proxy for the Annual General Meeting</w:t>
            </w:r>
          </w:p>
        </w:tc>
        <w:tc>
          <w:tcPr>
            <w:tcW w:w="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40" w:type="dxa"/>
            <w:vAlign w:val="bottom"/>
          </w:tcPr>
          <w:p>
            <w:pPr>
              <w:jc w:val="right"/>
              <w:ind w:right="5573"/>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rPr>
              <w:t>Date: November 23, 2018</w:t>
            </w: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20" w:type="dxa"/>
            <w:vAlign w:val="bottom"/>
          </w:tcPr>
          <w:p>
            <w:pPr>
              <w:ind w:left="566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2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iClick Interactive Asia Group Limited Schedules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2018 Annual General Meeting for December 19, 2018</w:t>
      </w:r>
    </w:p>
    <w:p>
      <w:pPr>
        <w:spacing w:after="0" w:line="20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HONG KONG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21, 2018 </w:t>
      </w:r>
      <w:r>
        <w:rPr>
          <w:rFonts w:ascii="Arial" w:cs="Arial" w:eastAsia="Arial" w:hAnsi="Arial"/>
          <w:sz w:val="18"/>
          <w:szCs w:val="18"/>
          <w:color w:val="auto"/>
        </w:rPr>
        <w:t>— iClick Interactive Asia Group Limited (“iClick” or the “Company”) (NASDAQ: ICLK), a leading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online marketing and data technology platform in China, today announced that it will hold its 2018 annual general meeting on December 19, 2018 at 9:00 a.m. (Hong Kong time) in Hong Kong, China.</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2018</w:t>
      </w:r>
    </w:p>
    <w:p>
      <w:pPr>
        <w:spacing w:after="0" w:line="200" w:lineRule="exact"/>
        <w:rPr>
          <w:sz w:val="20"/>
          <w:szCs w:val="20"/>
          <w:color w:val="auto"/>
        </w:rPr>
      </w:pPr>
    </w:p>
    <w:p>
      <w:pPr>
        <w:sectPr>
          <w:pgSz w:w="11900" w:h="16838" w:orient="portrait"/>
          <w:cols w:equalWidth="0" w:num="2">
            <w:col w:w="880" w:space="720"/>
            <w:col w:w="982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09:00 a.m., Hong Kong time</w:t>
      </w:r>
    </w:p>
    <w:p>
      <w:pPr>
        <w:spacing w:after="0" w:line="211" w:lineRule="exact"/>
        <w:rPr>
          <w:sz w:val="20"/>
          <w:szCs w:val="20"/>
          <w:color w:val="auto"/>
        </w:rPr>
      </w:pPr>
    </w:p>
    <w:p>
      <w:pPr>
        <w:sectPr>
          <w:pgSz w:w="11900" w:h="16838" w:orient="portrait"/>
          <w:cols w:equalWidth="0" w:num="2">
            <w:col w:w="880" w:space="720"/>
            <w:col w:w="982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663 King’s Road, Quarry Bay, Hong Kong, China</w:t>
      </w:r>
    </w:p>
    <w:p>
      <w:pPr>
        <w:spacing w:after="0" w:line="200" w:lineRule="exact"/>
        <w:rPr>
          <w:sz w:val="20"/>
          <w:szCs w:val="20"/>
          <w:color w:val="auto"/>
        </w:rPr>
      </w:pPr>
    </w:p>
    <w:p>
      <w:pPr>
        <w:sectPr>
          <w:pgSz w:w="11900" w:h="16838" w:orient="portrait"/>
          <w:cols w:equalWidth="0" w:num="2">
            <w:col w:w="880" w:space="720"/>
            <w:col w:w="9820"/>
          </w:cols>
          <w:pgMar w:left="240" w:top="12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annual general meeting will be devoted to the following proposals:</w:t>
      </w:r>
    </w:p>
    <w:p>
      <w:pPr>
        <w:spacing w:after="0" w:line="22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and ratify the appointment of Mr. James Kim as director of the Company;</w:t>
      </w:r>
    </w:p>
    <w:p>
      <w:pPr>
        <w:spacing w:after="0" w:line="225" w:lineRule="exact"/>
        <w:rPr>
          <w:rFonts w:ascii="Arial" w:cs="Arial" w:eastAsia="Arial" w:hAnsi="Arial"/>
          <w:sz w:val="18"/>
          <w:szCs w:val="18"/>
          <w:color w:val="auto"/>
        </w:rPr>
      </w:pPr>
    </w:p>
    <w:p>
      <w:pPr>
        <w:ind w:left="660" w:right="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SPECIAL RESOLUTION, in accordance with requirements in the Company’s Memorandum and Articles of Association, the Company’s Memorandum and Articles of Association be amended by deleting Articles 149, 150 and 151 in their entirety (the “Amendments”), and the amended and restated the Memorandum and Articles of Association in the form attached to the Notice of Meeting (as attached thereto as Exhibit A) reflecting only the Amendments be adopted in substitution with immediate effect; 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Company’s annual general meeting or any adjournment or postponement thereof.</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Only shareholders of record at the close of business on November 19, 2018 (New York Time) are entitled to receive notice of and to vote at the Company’s annual general meeting or any adjournment or postponement thereof.</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notice of the Company’s annual general meeting and the Company’s 2018 Annual Report containing the complete audited financial statements and the report of auditors for the year ended December 31, 2017 is available on the Investor Relations Section of the Company’s website at http://ir.i-click.com.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Interactive was established in 2009, currently operating in nine locations worldwide including Asia and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Safe-Harbor Statement</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71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7120" w:type="dxa"/>
            <w:vAlign w:val="bottom"/>
          </w:tcPr>
          <w:p>
            <w:pPr>
              <w:ind w:left="1380"/>
              <w:spacing w:after="0"/>
              <w:rPr>
                <w:sz w:val="20"/>
                <w:szCs w:val="20"/>
                <w:color w:val="auto"/>
              </w:rPr>
            </w:pPr>
            <w:r>
              <w:rPr>
                <w:rFonts w:ascii="Arial" w:cs="Arial" w:eastAsia="Arial" w:hAnsi="Arial"/>
                <w:sz w:val="18"/>
                <w:szCs w:val="18"/>
                <w:b w:val="1"/>
                <w:bCs w:val="1"/>
                <w:color w:val="auto"/>
              </w:rPr>
              <w:t>In the United States:</w:t>
            </w: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7120" w:type="dxa"/>
            <w:vAlign w:val="bottom"/>
          </w:tcPr>
          <w:p>
            <w:pPr>
              <w:ind w:left="1380"/>
              <w:spacing w:after="0"/>
              <w:rPr>
                <w:sz w:val="20"/>
                <w:szCs w:val="20"/>
                <w:color w:val="auto"/>
              </w:rPr>
            </w:pPr>
            <w:r>
              <w:rPr>
                <w:rFonts w:ascii="Arial" w:cs="Arial" w:eastAsia="Arial" w:hAnsi="Arial"/>
                <w:sz w:val="18"/>
                <w:szCs w:val="18"/>
                <w:b w:val="1"/>
                <w:bCs w:val="1"/>
                <w:color w:val="auto"/>
              </w:rPr>
              <w:t>PondelWilkinson Inc.</w:t>
            </w:r>
          </w:p>
        </w:tc>
      </w:tr>
      <w:tr>
        <w:trPr>
          <w:trHeight w:val="220"/>
        </w:trPr>
        <w:tc>
          <w:tcPr>
            <w:tcW w:w="4340" w:type="dxa"/>
            <w:vAlign w:val="bottom"/>
          </w:tcPr>
          <w:p>
            <w:pPr>
              <w:spacing w:after="0"/>
              <w:rPr>
                <w:sz w:val="20"/>
                <w:szCs w:val="20"/>
                <w:color w:val="auto"/>
              </w:rPr>
            </w:pPr>
            <w:r>
              <w:rPr>
                <w:rFonts w:ascii="Arial" w:cs="Arial" w:eastAsia="Arial" w:hAnsi="Arial"/>
                <w:sz w:val="18"/>
                <w:szCs w:val="18"/>
                <w:b w:val="1"/>
                <w:bCs w:val="1"/>
                <w:color w:val="auto"/>
              </w:rPr>
              <w:t>Lisa Li</w:t>
            </w:r>
          </w:p>
        </w:tc>
        <w:tc>
          <w:tcPr>
            <w:tcW w:w="7120" w:type="dxa"/>
            <w:vAlign w:val="bottom"/>
          </w:tcPr>
          <w:p>
            <w:pPr>
              <w:ind w:left="1380"/>
              <w:spacing w:after="0"/>
              <w:rPr>
                <w:sz w:val="20"/>
                <w:szCs w:val="20"/>
                <w:color w:val="auto"/>
              </w:rPr>
            </w:pPr>
            <w:r>
              <w:rPr>
                <w:rFonts w:ascii="Arial" w:cs="Arial" w:eastAsia="Arial" w:hAnsi="Arial"/>
                <w:sz w:val="18"/>
                <w:szCs w:val="18"/>
                <w:b w:val="1"/>
                <w:bCs w:val="1"/>
                <w:color w:val="auto"/>
              </w:rPr>
              <w:t>Evan Pondel / Laurie Berman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Phone: +852-3700-9065</w:t>
            </w:r>
          </w:p>
        </w:tc>
        <w:tc>
          <w:tcPr>
            <w:tcW w:w="7120" w:type="dxa"/>
            <w:vAlign w:val="bottom"/>
          </w:tcPr>
          <w:p>
            <w:pPr>
              <w:ind w:left="1380"/>
              <w:spacing w:after="0"/>
              <w:rPr>
                <w:sz w:val="20"/>
                <w:szCs w:val="20"/>
                <w:color w:val="auto"/>
              </w:rPr>
            </w:pPr>
            <w:r>
              <w:rPr>
                <w:rFonts w:ascii="Arial" w:cs="Arial" w:eastAsia="Arial" w:hAnsi="Arial"/>
                <w:sz w:val="18"/>
                <w:szCs w:val="18"/>
                <w:color w:val="auto"/>
              </w:rPr>
              <w:t>Phone: +1-310-279-5980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E-mail: ir@i-click.com</w:t>
            </w:r>
          </w:p>
        </w:tc>
        <w:tc>
          <w:tcPr>
            <w:tcW w:w="7120" w:type="dxa"/>
            <w:vAlign w:val="bottom"/>
          </w:tcPr>
          <w:p>
            <w:pPr>
              <w:ind w:left="1380"/>
              <w:spacing w:after="0"/>
              <w:rPr>
                <w:sz w:val="20"/>
                <w:szCs w:val="20"/>
                <w:color w:val="auto"/>
              </w:rPr>
            </w:pPr>
            <w:r>
              <w:rPr>
                <w:rFonts w:ascii="Arial" w:cs="Arial" w:eastAsia="Arial" w:hAnsi="Arial"/>
                <w:sz w:val="18"/>
                <w:szCs w:val="18"/>
                <w:color w:val="auto"/>
              </w:rPr>
              <w:t>E-mail: iclk@pondel.com</w:t>
            </w:r>
          </w:p>
        </w:tc>
      </w:tr>
      <w:tr>
        <w:trPr>
          <w:trHeight w:val="348"/>
        </w:trPr>
        <w:tc>
          <w:tcPr>
            <w:tcW w:w="4340" w:type="dxa"/>
            <w:vAlign w:val="bottom"/>
            <w:tcBorders>
              <w:bottom w:val="single" w:sz="8" w:color="808080"/>
            </w:tcBorders>
          </w:tcPr>
          <w:p>
            <w:pPr>
              <w:spacing w:after="0"/>
              <w:rPr>
                <w:sz w:val="24"/>
                <w:szCs w:val="24"/>
                <w:color w:val="auto"/>
              </w:rPr>
            </w:pPr>
          </w:p>
        </w:tc>
        <w:tc>
          <w:tcPr>
            <w:tcW w:w="7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154940</wp:posOffset>
            </wp:positionV>
            <wp:extent cx="13036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NOTICE OF ANNUAL GENERAL MEETING TO BE HELD ON DECEMBER 19, 2018</w:t>
      </w:r>
    </w:p>
    <w:p>
      <w:pPr>
        <w:spacing w:after="0" w:line="22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meeting of iClick Interactive Asia Group Limited (“iClick” or the “Company”) (NASDAQ: ICLK)</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held on December 19, 2018 at 9:00 a.m. (Hong Kong time), or December 18, 2018 at 8:00 p.m. (New York time) at 15/F Prosperity Millennia Plaza, 663 King’s Road, Quarry Bay, Hong Kong, for the following purposes:</w:t>
      </w:r>
    </w:p>
    <w:p>
      <w:pPr>
        <w:spacing w:after="0" w:line="180"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and ratify the appointment of Mr. James Kim as director of the Company;</w:t>
      </w:r>
    </w:p>
    <w:p>
      <w:pPr>
        <w:spacing w:after="0" w:line="225" w:lineRule="exact"/>
        <w:rPr>
          <w:rFonts w:ascii="Arial" w:cs="Arial" w:eastAsia="Arial" w:hAnsi="Arial"/>
          <w:sz w:val="18"/>
          <w:szCs w:val="18"/>
          <w:color w:val="auto"/>
        </w:rPr>
      </w:pPr>
    </w:p>
    <w:p>
      <w:pPr>
        <w:ind w:left="660" w:right="180" w:hanging="652"/>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A SPECIAL RESOLUTION, in accordance with requirement in the Company’s Memorandum and Articles of Association, the amendments to the Company’s Memorandum and Articles of Association be amended by deleting Articles 149, 150 and 151 in their entirety (the “Amendments”), and the amended and restated the Memorandum and Articles of Association in the form attached to the Notice of Meeting (as attached thereto as Exhibit A) reflecting only the Amendments be adopted in substitution with immediate effect; and</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our annual general meeting or any adjournment or postponement thereof.</w:t>
      </w:r>
    </w:p>
    <w:p>
      <w:pPr>
        <w:spacing w:after="0" w:line="23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board of directors of the Company has fixed the close of business on November 19, 2018 (New York time) as the record date (the “Record Date”). Only holders of our ordinary shares, whether or not represented by American Depositary shares (the “ADS”), on the Record Date are entitled to receive notice of and to vote at the Company’s annual general meeting or any adjournment or postponement thereof.</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Hong Kong office at 15/F Prosperity Millennia Plaza, 663 King’s Road, Quarry Bay, Hong Kong, Attention: Terence Li, by email to terence.li@i-click.com as soon as possible and in any event no later than 9:00 a.m., December 17, 2018 (Hong Kong time), or 8:00 p.m., December 16 (New York time).</w:t>
      </w:r>
    </w:p>
    <w:p>
      <w:pPr>
        <w:spacing w:after="0" w:line="15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you are a registered holder of our ADSs as at the Record Date, the depositary, JPMORGAN CHASE BANK, N.A., (the “Depositary”) will forward to you the information of our annual general meeting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any meeting of shareholders is by show of hands unless a poll is demanded. In the event voting takes place at a shareholders’ meeting by show of hands, the Depositary will instruct JPMorgan Chase Bank, N.A., Hong Kong Branch, (the “Custodian”)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not itself exercise any voting discretion. Furthermore, neither the Depositary nor its agents are responsible for any failure to carry out any voting instructions, for the manner in which any vote is cast or for the effect of any vote.</w:t>
      </w:r>
    </w:p>
    <w:p>
      <w:pPr>
        <w:spacing w:after="0" w:line="16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Wing Hong Sammy Hsieh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5352"/>
        <w:spacing w:after="0"/>
        <w:rPr>
          <w:sz w:val="20"/>
          <w:szCs w:val="20"/>
          <w:color w:val="auto"/>
        </w:rPr>
      </w:pPr>
      <w:r>
        <w:rPr>
          <w:rFonts w:ascii="Arial" w:cs="Arial" w:eastAsia="Arial" w:hAnsi="Arial"/>
          <w:sz w:val="18"/>
          <w:szCs w:val="18"/>
          <w:color w:val="auto"/>
        </w:rPr>
        <w:t>Exhibit A</w:t>
      </w:r>
    </w:p>
    <w:p>
      <w:pPr>
        <w:spacing w:after="0" w:line="104"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The Companies Law (Revised) Exempted Company Limited by Shares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Ninth Amended and Restated Memorandum of Association of iClick Interactive Asia Group Limited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(Reflecting only the Amendments)</w:t>
      </w:r>
    </w:p>
    <w:p>
      <w:pPr>
        <w:spacing w:after="0" w:line="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Articles to be deleted:</w:t>
      </w:r>
    </w:p>
    <w:p>
      <w:pPr>
        <w:spacing w:after="0" w:line="104" w:lineRule="exact"/>
        <w:rPr>
          <w:sz w:val="20"/>
          <w:szCs w:val="20"/>
          <w:color w:val="auto"/>
        </w:rPr>
      </w:pPr>
    </w:p>
    <w:p>
      <w:pPr>
        <w:ind w:left="792" w:right="160" w:hanging="792"/>
        <w:spacing w:after="0" w:line="293" w:lineRule="auto"/>
        <w:tabs>
          <w:tab w:leader="none" w:pos="792"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 to Article 153,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at least ten (10) days before the date of the general meeting and laid before the Company at the annual general meeting held in accordance with Article 56 provided that this Article shall not require a copy of those documents to be sent to any person whose address the Company is not aware or to more than one of the joint holders of any shares or debentures.</w:t>
      </w:r>
    </w:p>
    <w:p>
      <w:pPr>
        <w:spacing w:after="0" w:line="43" w:lineRule="exact"/>
        <w:rPr>
          <w:rFonts w:ascii="Arial" w:cs="Arial" w:eastAsia="Arial" w:hAnsi="Arial"/>
          <w:sz w:val="16"/>
          <w:szCs w:val="16"/>
          <w:color w:val="auto"/>
        </w:rPr>
      </w:pPr>
    </w:p>
    <w:p>
      <w:pPr>
        <w:ind w:left="792" w:hanging="792"/>
        <w:spacing w:after="0" w:line="272" w:lineRule="auto"/>
        <w:tabs>
          <w:tab w:leader="none" w:pos="792"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due compliance with all applicable Statutes, rules and regulations, including, without limitation, the rules of the Designated Stock Exchange, and to obtaining all necessary consents, if any, required thereunder, the requirements of Article 152 shall be deemed satisfied in relation to any person by sending to the person in any manner not prohibited by the Statutes, a summary financial statement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a summary financial statement, a complete printed copy of the Company’s annual financial statement and the directors’ report thereon.</w:t>
      </w:r>
    </w:p>
    <w:p>
      <w:pPr>
        <w:spacing w:after="0" w:line="56" w:lineRule="exact"/>
        <w:rPr>
          <w:rFonts w:ascii="Arial" w:cs="Arial" w:eastAsia="Arial" w:hAnsi="Arial"/>
          <w:sz w:val="17"/>
          <w:szCs w:val="17"/>
          <w:color w:val="auto"/>
        </w:rPr>
      </w:pPr>
    </w:p>
    <w:p>
      <w:pPr>
        <w:ind w:left="792" w:right="80" w:hanging="792"/>
        <w:spacing w:after="0" w:line="273" w:lineRule="auto"/>
        <w:tabs>
          <w:tab w:leader="none" w:pos="79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requirement to send to a person referred to in Article 152 the documents referred to in that article or a summary financial report in accordance with Article 153 shall be deemed satisfied where, in accordance with all applicable Statutes, rules and regulations, including, without limitation, the rules of the Designated Stock Exchange, the Company publishes copies of the documents referred to in Article 152 and, if applicable, a summary financial report complying with Article 153, on the Company’s computer network or in any other permitted manner (including by sending any form of electronic communication), and that person has agreed or is deemed to have agreed to treat the publication or receipt of such documents in such manner as discharging the Company’s obligation to send to him a copy of such documents.</w:t>
      </w:r>
    </w:p>
    <w:p>
      <w:pPr>
        <w:spacing w:after="0" w:line="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Full draft of Ninth Amended and Restated Memorandum of Association</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of iClick Interactive Asia Group Limited to follow:</w:t>
      </w:r>
    </w:p>
    <w:p>
      <w:pPr>
        <w:spacing w:after="0" w:line="8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THE COMPANIES LAW (REVISED)</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EXEMPTED COMPANY LIMITED BY SHARES</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NINTH AMENDED AND RESTATED</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MEMORANDUM OF ASSOCIATION</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(Adopted with immediate effect by way of a special resolution passed on [•], 2018 )</w:t>
      </w:r>
    </w:p>
    <w:p>
      <w:pPr>
        <w:spacing w:after="0" w:line="104" w:lineRule="exact"/>
        <w:rPr>
          <w:sz w:val="20"/>
          <w:szCs w:val="20"/>
          <w:color w:val="auto"/>
        </w:rPr>
      </w:pPr>
    </w:p>
    <w:p>
      <w:pPr>
        <w:ind w:left="792" w:hanging="468"/>
        <w:spacing w:after="0"/>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iClick Interactive Asia Group Limited</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792" w:right="680" w:hanging="468"/>
        <w:spacing w:after="0" w:line="277" w:lineRule="auto"/>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at PO Box 309, Ugland House, Grand Cayman, KY1-1104, Cayman Islands.</w:t>
      </w:r>
    </w:p>
    <w:p>
      <w:pPr>
        <w:spacing w:after="0" w:line="48" w:lineRule="exact"/>
        <w:rPr>
          <w:rFonts w:ascii="Arial" w:cs="Arial" w:eastAsia="Arial" w:hAnsi="Arial"/>
          <w:sz w:val="18"/>
          <w:szCs w:val="18"/>
          <w:color w:val="auto"/>
        </w:rPr>
      </w:pPr>
    </w:p>
    <w:p>
      <w:pPr>
        <w:ind w:left="792" w:hanging="468"/>
        <w:spacing w:after="0"/>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following provisions of this Memorandum, the objects for which the Company is established are unrestricted.</w:t>
      </w:r>
    </w:p>
    <w:p>
      <w:pPr>
        <w:spacing w:after="0" w:line="103" w:lineRule="exact"/>
        <w:rPr>
          <w:rFonts w:ascii="Arial" w:cs="Arial" w:eastAsia="Arial" w:hAnsi="Arial"/>
          <w:sz w:val="18"/>
          <w:szCs w:val="18"/>
          <w:color w:val="auto"/>
        </w:rPr>
      </w:pPr>
    </w:p>
    <w:p>
      <w:pPr>
        <w:ind w:left="792" w:right="20" w:hanging="468"/>
        <w:spacing w:after="0" w:line="277" w:lineRule="auto"/>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following provisions of this Memorandum, the Company shall have and be capable of exercising all the functions of a natural person of full capacity irrespective of any question of corporate benefit, as provided by Section 27(2) of the Companies Law.</w:t>
      </w:r>
    </w:p>
    <w:p>
      <w:pPr>
        <w:spacing w:after="0" w:line="48" w:lineRule="exact"/>
        <w:rPr>
          <w:rFonts w:ascii="Arial" w:cs="Arial" w:eastAsia="Arial" w:hAnsi="Arial"/>
          <w:sz w:val="18"/>
          <w:szCs w:val="18"/>
          <w:color w:val="auto"/>
        </w:rPr>
      </w:pPr>
    </w:p>
    <w:p>
      <w:pPr>
        <w:ind w:left="792" w:right="540" w:hanging="468"/>
        <w:spacing w:after="0" w:line="277" w:lineRule="auto"/>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Nothing in this Memorandum shall permit the Company to carry on a business for which a licence is required under the laws of the Cayman Islands unless duly licensed.</w:t>
      </w:r>
    </w:p>
    <w:p>
      <w:pPr>
        <w:spacing w:after="0" w:line="48" w:lineRule="exact"/>
        <w:rPr>
          <w:rFonts w:ascii="Arial" w:cs="Arial" w:eastAsia="Arial" w:hAnsi="Arial"/>
          <w:sz w:val="18"/>
          <w:szCs w:val="18"/>
          <w:color w:val="auto"/>
        </w:rPr>
      </w:pPr>
    </w:p>
    <w:p>
      <w:pPr>
        <w:ind w:left="792" w:right="100" w:hanging="468"/>
        <w:spacing w:after="0" w:line="259" w:lineRule="auto"/>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65" w:lineRule="exact"/>
        <w:rPr>
          <w:rFonts w:ascii="Arial" w:cs="Arial" w:eastAsia="Arial" w:hAnsi="Arial"/>
          <w:sz w:val="18"/>
          <w:szCs w:val="18"/>
          <w:color w:val="auto"/>
        </w:rPr>
      </w:pPr>
    </w:p>
    <w:p>
      <w:pPr>
        <w:ind w:left="792" w:hanging="468"/>
        <w:spacing w:after="0"/>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103" w:lineRule="exact"/>
        <w:rPr>
          <w:rFonts w:ascii="Arial" w:cs="Arial" w:eastAsia="Arial" w:hAnsi="Arial"/>
          <w:sz w:val="18"/>
          <w:szCs w:val="18"/>
          <w:color w:val="auto"/>
        </w:rPr>
      </w:pPr>
    </w:p>
    <w:p>
      <w:pPr>
        <w:ind w:left="792" w:right="180" w:hanging="468"/>
        <w:spacing w:after="0" w:line="273" w:lineRule="auto"/>
        <w:tabs>
          <w:tab w:leader="none" w:pos="79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 capital of the Company is US$100,000 divided into 100,000,000 shares of a nominal or par value of US$0.001, of which 80,000,000 shares shall be designated as Class A ordinary shares, 20,000,000 shares shall be designated as Class B ordinary shares and provided always that the Directors may, in their absolute discretion and without the approval of the Members, create and designate out of the unissued shares of the Company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w:t>
      </w:r>
    </w:p>
    <w:p>
      <w:pPr>
        <w:spacing w:after="0" w:line="56" w:lineRule="exact"/>
        <w:rPr>
          <w:rFonts w:ascii="Arial" w:cs="Arial" w:eastAsia="Arial" w:hAnsi="Arial"/>
          <w:sz w:val="17"/>
          <w:szCs w:val="17"/>
          <w:color w:val="auto"/>
        </w:rPr>
      </w:pPr>
    </w:p>
    <w:p>
      <w:pPr>
        <w:ind w:left="792" w:right="820" w:hanging="468"/>
        <w:spacing w:after="0" w:line="277" w:lineRule="auto"/>
        <w:tabs>
          <w:tab w:leader="none" w:pos="7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exercise the power contained in the Companies Law to deregister in the Cayman Islands and be registered by way of continuation in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38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rPr>
              <w:t>THE COMPANIES LAW (REVISED)</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38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rPr>
              <w:t>EXEMPTED COMPANY LIMITED BY SHARES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38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rPr>
              <w:t>THE NINTH AMENDED AND RESTATED</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2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99"/>
              </w:rPr>
              <w:t>ARTICLES OF ASSOCIATION</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2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rPr>
              <w:t>OF</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38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w w:val="93"/>
              </w:rPr>
              <w:t>iClick Interactive Asia Group Limited</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38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w w:val="89"/>
              </w:rPr>
              <w:t>(Adopted with immediate effect by way of a special resolution passed on [•], 2018)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20" w:type="dxa"/>
            <w:vAlign w:val="bottom"/>
            <w:gridSpan w:val="3"/>
          </w:tcPr>
          <w:p>
            <w:pPr>
              <w:jc w:val="center"/>
              <w:ind w:right="3240"/>
              <w:spacing w:after="0"/>
              <w:rPr>
                <w:sz w:val="20"/>
                <w:szCs w:val="20"/>
                <w:color w:val="auto"/>
              </w:rPr>
            </w:pPr>
            <w:r>
              <w:rPr>
                <w:rFonts w:ascii="Arial" w:cs="Arial" w:eastAsia="Arial" w:hAnsi="Arial"/>
                <w:sz w:val="18"/>
                <w:szCs w:val="18"/>
                <w:color w:val="auto"/>
              </w:rPr>
              <w:t>INDEX</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400" w:type="dxa"/>
            <w:vAlign w:val="bottom"/>
            <w:gridSpan w:val="5"/>
          </w:tcPr>
          <w:p>
            <w:pPr>
              <w:spacing w:after="0"/>
              <w:rPr>
                <w:sz w:val="20"/>
                <w:szCs w:val="20"/>
                <w:color w:val="auto"/>
              </w:rPr>
            </w:pPr>
            <w:r>
              <w:rPr>
                <w:rFonts w:ascii="Arial" w:cs="Arial" w:eastAsia="Arial" w:hAnsi="Arial"/>
                <w:sz w:val="14"/>
                <w:szCs w:val="14"/>
                <w:b w:val="1"/>
                <w:bCs w:val="1"/>
                <w:color w:val="auto"/>
              </w:rPr>
              <w:t>SUBJECT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Article No.</w:t>
            </w:r>
          </w:p>
        </w:tc>
      </w:tr>
      <w:tr>
        <w:trPr>
          <w:trHeight w:val="195"/>
        </w:trPr>
        <w:tc>
          <w:tcPr>
            <w:tcW w:w="20" w:type="dxa"/>
            <w:vAlign w:val="bottom"/>
          </w:tcPr>
          <w:p>
            <w:pPr>
              <w:spacing w:after="0"/>
              <w:rPr>
                <w:sz w:val="16"/>
                <w:szCs w:val="16"/>
                <w:color w:val="auto"/>
              </w:rPr>
            </w:pPr>
          </w:p>
        </w:tc>
        <w:tc>
          <w:tcPr>
            <w:tcW w:w="101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Table A</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Interpretation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Share Capital</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Alteration Of Capital</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Share Rights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Variation Of Rights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Shares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Share Certificates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Lien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22-24</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Calls On Shares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25-33</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Forfeiture Of Shares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34-42</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Register Of Members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43-44</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Record Dates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Transfer Of Shares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46-51</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Transmission Of Shares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52-54</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Untraceable Members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General Meetings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56-58</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Notice Of General Meetings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59-60</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Proceedings At General Meetings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61-65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Voting</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66-77</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Proxies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78-83</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Corporations Acting By Representatives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Board Of Directors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Retirement of Directors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Disqualification Of Directors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Alternate Directors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89-92</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Directors’ Fees And Expenses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93-96</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Directors’ Interests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97-100</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General Powers Of The Directors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101-106</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Borrowing Powers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107-110</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Proceedings Of The Directors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111-120</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Audit Committee, Compensation Committee and Nominating and Corporate Governance Committee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121-122</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Officers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124-127</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Register of Directors and Officers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Minutes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Seal</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Authentication Of Documents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Destruction Of Documents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Dividends And Other Payments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133-142</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Reserves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Capitalisation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144-145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Subscription Rights Reserve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Accounting Records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147-151</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Audit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152-157</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Notices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158-160</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Signatures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Winding Up</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162-163</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Indemnity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Amendment to Memorandum and Articles of Association and Name of Company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Information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10400" w:type="dxa"/>
            <w:vAlign w:val="bottom"/>
            <w:gridSpan w:val="5"/>
          </w:tcPr>
          <w:p>
            <w:pPr>
              <w:spacing w:after="0"/>
              <w:rPr>
                <w:sz w:val="20"/>
                <w:szCs w:val="20"/>
                <w:color w:val="auto"/>
              </w:rPr>
            </w:pPr>
            <w:r>
              <w:rPr>
                <w:rFonts w:ascii="Arial" w:cs="Arial" w:eastAsia="Arial" w:hAnsi="Arial"/>
                <w:sz w:val="18"/>
                <w:szCs w:val="18"/>
                <w:color w:val="auto"/>
              </w:rPr>
              <w:t>Merger and Consolidation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30"/>
        </w:trPr>
        <w:tc>
          <w:tcPr>
            <w:tcW w:w="10400" w:type="dxa"/>
            <w:vAlign w:val="bottom"/>
            <w:gridSpan w:val="5"/>
          </w:tcPr>
          <w:p>
            <w:pPr>
              <w:spacing w:after="0"/>
              <w:rPr>
                <w:sz w:val="20"/>
                <w:szCs w:val="20"/>
                <w:color w:val="auto"/>
              </w:rPr>
            </w:pPr>
            <w:r>
              <w:rPr>
                <w:rFonts w:ascii="Arial" w:cs="Arial" w:eastAsia="Arial" w:hAnsi="Arial"/>
                <w:sz w:val="18"/>
                <w:szCs w:val="18"/>
                <w:color w:val="auto"/>
              </w:rPr>
              <w:t>Change of Control Event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348"/>
        </w:trPr>
        <w:tc>
          <w:tcPr>
            <w:tcW w:w="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249"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u w:val="single" w:color="auto"/>
          <w:color w:val="auto"/>
        </w:rPr>
        <w:t>INTERPRETATION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A</w:t>
      </w:r>
    </w:p>
    <w:p>
      <w:pPr>
        <w:spacing w:after="0" w:line="211"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regulations in Table A in the Schedule to the Companies Law do not apply to the Company.</w:t>
      </w:r>
    </w:p>
    <w:p>
      <w:pPr>
        <w:spacing w:after="0" w:line="225"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rFonts w:ascii="Arial" w:cs="Arial" w:eastAsia="Arial" w:hAnsi="Arial"/>
          <w:sz w:val="18"/>
          <w:szCs w:val="18"/>
          <w:color w:val="auto"/>
        </w:rPr>
      </w:pPr>
    </w:p>
    <w:p>
      <w:pPr>
        <w:ind w:left="400" w:right="540" w:hanging="392"/>
        <w:spacing w:after="0" w:line="277" w:lineRule="auto"/>
        <w:tabs>
          <w:tab w:leader="none" w:pos="402" w:val="left"/>
        </w:tabs>
        <w:numPr>
          <w:ilvl w:val="0"/>
          <w:numId w:val="5"/>
        </w:numPr>
        <w:rPr>
          <w:rFonts w:ascii="Arial" w:cs="Arial" w:eastAsia="Arial" w:hAnsi="Arial"/>
          <w:sz w:val="18"/>
          <w:szCs w:val="18"/>
          <w:color w:val="auto"/>
        </w:rPr>
      </w:pPr>
      <w:r>
        <w:rPr>
          <w:rFonts w:ascii="Arial" w:cs="Arial" w:eastAsia="Arial" w:hAnsi="Arial"/>
          <w:sz w:val="18"/>
          <w:szCs w:val="18"/>
          <w:color w:val="auto"/>
        </w:rPr>
        <w:t>(1) In these Articles, unless the context otherwise requires, the words standing in the first column of the following table shall bear the meaning set opposite them respectively in the second column.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gridSpan w:val="2"/>
          </w:tcPr>
          <w:p>
            <w:pPr>
              <w:ind w:left="400"/>
              <w:spacing w:after="0"/>
              <w:rPr>
                <w:sz w:val="20"/>
                <w:szCs w:val="20"/>
                <w:color w:val="auto"/>
              </w:rPr>
            </w:pPr>
            <w:r>
              <w:rPr>
                <w:rFonts w:ascii="Arial" w:cs="Arial" w:eastAsia="Arial" w:hAnsi="Arial"/>
                <w:sz w:val="14"/>
                <w:szCs w:val="14"/>
                <w:b w:val="1"/>
                <w:bCs w:val="1"/>
                <w:color w:val="auto"/>
              </w:rPr>
              <w:t>WORD</w:t>
            </w:r>
          </w:p>
        </w:tc>
        <w:tc>
          <w:tcPr>
            <w:tcW w:w="220" w:type="dxa"/>
            <w:vAlign w:val="bottom"/>
          </w:tcPr>
          <w:p>
            <w:pPr>
              <w:spacing w:after="0"/>
              <w:rPr>
                <w:sz w:val="14"/>
                <w:szCs w:val="14"/>
                <w:color w:val="auto"/>
              </w:rPr>
            </w:pPr>
          </w:p>
        </w:tc>
        <w:tc>
          <w:tcPr>
            <w:tcW w:w="7440" w:type="dxa"/>
            <w:vAlign w:val="bottom"/>
          </w:tcPr>
          <w:p>
            <w:pPr>
              <w:ind w:left="3360"/>
              <w:spacing w:after="0"/>
              <w:rPr>
                <w:sz w:val="20"/>
                <w:szCs w:val="20"/>
                <w:color w:val="auto"/>
              </w:rPr>
            </w:pPr>
            <w:r>
              <w:rPr>
                <w:rFonts w:ascii="Arial" w:cs="Arial" w:eastAsia="Arial" w:hAnsi="Arial"/>
                <w:sz w:val="14"/>
                <w:szCs w:val="14"/>
                <w:b w:val="1"/>
                <w:bCs w:val="1"/>
                <w:color w:val="auto"/>
              </w:rPr>
              <w:t>MEANING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“Articles”</w:t>
            </w:r>
          </w:p>
        </w:tc>
        <w:tc>
          <w:tcPr>
            <w:tcW w:w="220" w:type="dxa"/>
            <w:vAlign w:val="bottom"/>
            <w:tcBorders>
              <w:top w:val="single" w:sz="8" w:color="CCEEFF"/>
            </w:tcBorders>
            <w:shd w:val="clear" w:color="auto" w:fill="CCEEFF"/>
          </w:tcPr>
          <w:p>
            <w:pPr>
              <w:spacing w:after="0"/>
              <w:rPr>
                <w:sz w:val="18"/>
                <w:szCs w:val="18"/>
                <w:color w:val="auto"/>
              </w:rPr>
            </w:pPr>
          </w:p>
        </w:tc>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these Articles in their present form or as supplemented or amended or substituted from time to time.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“affiliate”</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for the purposes of Article 58(2), shall have the meaning given to it in Rule 405 of the United States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 Act of 1933, as amended, and the rules and regulations promulgated thereunder.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converted basis”</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the number of votes to which the holder of the Class B Ordinary Shares would be entitled if such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holder converted the Class B Ordinary Shares at the then effective Conversion Rate on the record date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in respect of the meeting at which any poll is taken or, if no record date is established, the date any poll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 taken.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“Audit Committee”</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the audit committee of the Company formed by the Board pursuant to Article 124) hereof, or any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successor audit committee.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“Auditor”</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the independent auditor of the Company which shall be an internationally recognized firm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independent accountants.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“Automatic Conversion Date”</w:t>
            </w: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Business Day on which the first Automatic Conversion Event occurs.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Automatic Conversion Event”</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the first to occur of the Beneficial Ownership of Class B Ordinary Shares is transferred to persons who</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are not an affiliate of the holders of the Class B Ordinary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“Beneficial Ownership”</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shall have the meaning given to such term as defined in Rule 13d-3 under the Securities Exchange Act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and Form 20-F issued under the Securities Exchange Act, and be calculated on an as converted basis.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terms “Beneficially Own”, “Beneficially Owned” and “Beneficial Owner” shall each have 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correlative meaning.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“Board” or “Directors”</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the board of directors of the Company or the directors present at a meeting of directors of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Company at which a quorum is present.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“Business Day”</w:t>
            </w:r>
          </w:p>
        </w:tc>
        <w:tc>
          <w:tcPr>
            <w:tcW w:w="7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shall mean a day on which the Designated Stock Exchange generally is open for the business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dealing in securities in the Unites States of America.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60" w:type="dxa"/>
            <w:vAlign w:val="bottom"/>
            <w:gridSpan w:val="2"/>
          </w:tcPr>
          <w:p>
            <w:pPr>
              <w:jc w:val="right"/>
              <w:ind w:right="551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“Capital”</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the share capital from time to time of the 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“Cause”</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8"/>
              </w:rPr>
              <w:t>a conviction for a criminal offence involving dishonesty or engaging in conduct which brings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Director or the Company into disrepute or which results in material financial detriment to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Ordinary Shares”</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1"/>
              </w:rPr>
              <w:t>class A ordinary shares of par value US$0.001 each of the Company having the rights set out in these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Articles.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Ordinary Shares”</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1"/>
              </w:rPr>
              <w:t>class B ordinary shares of par value US$0.001 each of the Company having the rights set out in these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Articles.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“clear days”</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2"/>
              </w:rPr>
              <w:t>in relation to the period of a notice, that period excluding the day when the notice is given or deemed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 be given and the day for which it is given or on which it is to take effect.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“clearing house”</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5"/>
              </w:rPr>
              <w:t>a clearing house recognised by the laws of the jurisdiction in which the shares of the Company (or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0"/>
              </w:rPr>
              <w:t>depositary receipts therefor) are listed or quoted on a stock exchange or interdealer quotation system in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such jurisdiction.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iClick Interactive Asia Group Limited.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“competent regulatory authority”</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7"/>
              </w:rPr>
              <w:t>a competent regulatory authority in the territory where the shares of the Company (or depositary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5"/>
              </w:rPr>
              <w:t>receipts therefor) are listed or quoted on a stock exchange or interdealer quotation system in such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territory.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Date”</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8"/>
              </w:rPr>
              <w:t>in respect of a Conversion Notice means the Business Day on which that Conversion Notice is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delivered.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Notice”</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2"/>
              </w:rPr>
              <w:t>a written notice delivered to the Company at its Office (and as otherwise stated therein) stating that 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2"/>
              </w:rPr>
              <w:t>holder of Class B Ordinary Shares elects to convert the number of Class B Ordinary Shares specified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line="190" w:lineRule="exact"/>
              <w:rPr>
                <w:sz w:val="20"/>
                <w:szCs w:val="20"/>
                <w:color w:val="auto"/>
              </w:rPr>
            </w:pPr>
            <w:r>
              <w:rPr>
                <w:rFonts w:ascii="Arial" w:cs="Arial" w:eastAsia="Arial" w:hAnsi="Arial"/>
                <w:sz w:val="18"/>
                <w:szCs w:val="18"/>
                <w:color w:val="auto"/>
              </w:rPr>
              <w:t>therein pursuant to Article 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Number”</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4"/>
              </w:rPr>
              <w:t>in relation to any Class B Ordinary Shares, such number of Class A Ordinary Shares as may, upon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0"/>
              </w:rPr>
              <w:t>exercise of the Conversion Right, be issued at the Conversion Rate in force on the relevant Conversion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“Conversion Rate”</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at any time, on a 1 : 1 basis, subject to adjustment in accordance with Article 9(b).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Right”</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4"/>
              </w:rPr>
              <w:t>in respect of a Class B Ordinary Share means the right of its holder, subject to the provisions of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5"/>
              </w:rPr>
              <w:t>Articles and to any applicable fiscal or other laws or regulations including the Law, to convert all 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any of its Class B Ordinary Shares, into the Conversion Number of Class A Ordinary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“control”</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4"/>
              </w:rPr>
              <w:t>for the purposes of Article 58(2), shall have the meaning given to it in Rule 405 of the United States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3"/>
              </w:rPr>
              <w:t>Securities Act of 1933, as amended, and the rules and regulations promulgated thereunder, and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term “controlled by” shall have a correlative meaning.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“debenture” and “debenture holder”</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include debenture stock and debenture stockholder respectively.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“Designated Stock Exchange”</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the Nasdaq Global Market.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“Designated Stock Exchange Rules”</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the Nasdaq Global Market listing rules.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“dollars” and “$”</w:t>
            </w: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dollars, the legal currency of the United States of America.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“FIL”</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6"/>
              </w:rPr>
              <w:t>the consultation draft Foreign Investment Law of the People’s Republic of China published by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Ministry of Commerce of the PRC on January 19, 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“head office”</w:t>
            </w:r>
          </w:p>
        </w:tc>
        <w:tc>
          <w:tcPr>
            <w:tcW w:w="7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1"/>
              </w:rPr>
              <w:t>such office of the Company as the Directors may from time to time determine to be the principal office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of the Company.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80" w:type="dxa"/>
            <w:vAlign w:val="bottom"/>
            <w:gridSpan w:val="2"/>
          </w:tcPr>
          <w:p>
            <w:pPr>
              <w:ind w:left="2180"/>
              <w:spacing w:after="0"/>
              <w:rPr>
                <w:sz w:val="20"/>
                <w:szCs w:val="20"/>
                <w:color w:val="auto"/>
              </w:rPr>
            </w:pPr>
            <w:r>
              <w:rPr>
                <w:rFonts w:ascii="Arial" w:cs="Arial" w:eastAsia="Arial" w:hAnsi="Arial"/>
                <w:sz w:val="18"/>
                <w:szCs w:val="18"/>
                <w:color w:val="auto"/>
              </w:rPr>
              <w:t>2</w:t>
            </w: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54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as defined in the Designated Stock Exchange Rules and in Rule 10A-3 under the Exchange Act,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including for purposes of serving on an audit committee, and in respect of whom the Board has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determined constitutes an Independent Director for purposes of compliance with applicable law or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Company’s listing requirements.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“Law”</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Companies Law (Revised) of the Cayman Islands.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duly registered holder from time to time of the shares in the capital of the 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“month”</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calendar month.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“Notice”</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notice unless otherwise specifically stated and as further defined in these Articles.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registered office of the Company for the time being.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“ordinary resolution”</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means a resolution: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(a) passed by a simple majority of the votes cast by such Shareholders as, being entitled to do so, vote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in person or, where proxies are allowed, by proxy at a general meeting of the Company and in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computing a majority where a poll is taken, regard shall be had to the number of votes to which each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Shareholder is entitled; or (b) approved in writing by all of the Shareholders entitled to vote at 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general meeting of the Company in one or more instruments each signed by one or more of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Shareholders and the effective date of the resolution so adopted shall be the date on which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instrument, or the last of such instruments, if more than one, is executed;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means the Class A Ordinary Shares and the Class B Ordinary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“paid up”</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 up or credited as paid up.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People’s Republic of China.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“PRC Business”</w:t>
            </w:r>
          </w:p>
        </w:tc>
        <w:tc>
          <w:tcPr>
            <w:tcW w:w="7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such businesses as the Company or any of its subsidiaries or otherwise controlled entities have carried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 or contemplate to carry out in the PRC.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w:t>
            </w:r>
          </w:p>
        </w:tc>
        <w:tc>
          <w:tcPr>
            <w:tcW w:w="7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the principal register and where applicable, any branch register of Members of the Company to be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maintained at such place within or outside the Cayman Islands as the Board shall determine from time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time.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“Registration Office”</w:t>
            </w:r>
          </w:p>
        </w:tc>
        <w:tc>
          <w:tcPr>
            <w:tcW w:w="7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in respect of any class of share capital such place as the Board may from time to time determine to</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keep a branch register of Members in respect of that class of share capital and where (except in cases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where the Board otherwise directs) the transfers or other documents of title for such class of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are to be lodged for registration and are to be registered.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United States Securities and Exchange Commission.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“Securities Exchange Act”</w:t>
            </w:r>
          </w:p>
        </w:tc>
        <w:tc>
          <w:tcPr>
            <w:tcW w:w="7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the United States Securities Exchange Act of 1934, as amended, and the rules and regulations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promulgated thereunder.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“Seal”</w:t>
            </w:r>
          </w:p>
        </w:tc>
        <w:tc>
          <w:tcPr>
            <w:tcW w:w="7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seal or any one or more duplicate seals of the Company (including a securities seal) for use 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Cayman Islands or in any place outside the Cayman Islands.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“Secretary”</w:t>
            </w:r>
          </w:p>
        </w:tc>
        <w:tc>
          <w:tcPr>
            <w:tcW w:w="7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any person, firm or corporation appointed by the Board to perform any of the duties of secretary of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and includes any assistant, deputy, temporary or acting secretary.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“special resolution”</w:t>
            </w: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means a special resolution of the Company passed in accordance with the Law, being a resolution: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(a) passed by a majority of not less than two-thirds of the votes of such Shareholders as, being entitled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to do so, vote in person or, where proxies are allowed, by proxy at a general meeting of the 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of which notice specifying the intention to propose the resolution as a special resolution has been duly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given, and in computing a majority where a poll is taken, regard shall be had to the number of votes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which each Shareholder is entitled; or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(b) approved in writing by all of the Shareholders entitled to vote at a general meeting of the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 one or more instruments each signed by one or more of the Shareholders and the effective date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the special resolution so adopted shall be the date on which the instrument or the last of such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instruments, if more than one, is executed;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0" w:right="199" w:bottom="1072" w:gutter="0" w:footer="0" w:header="0"/>
        </w:sectPr>
      </w:pPr>
    </w:p>
    <w:bookmarkStart w:id="11" w:name="page12"/>
    <w:bookmarkEnd w:id="11"/>
    <w:tbl>
      <w:tblPr>
        <w:tblLayout w:type="fixed"/>
        <w:tblInd w:w="4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“Statutes”</w:t>
            </w:r>
          </w:p>
        </w:tc>
        <w:tc>
          <w:tcPr>
            <w:tcW w:w="884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7"/>
              </w:rPr>
              <w:t>the Law and every other law of the Legislature of the Cayman Islands for the time being in force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88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applying to or affecting the Company, its Memorandum of Association and/or these Articles.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88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 calendar year.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40" w:hanging="543"/>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these Articles, unless there be something within the subject or context inconsistent with such construction:</w:t>
      </w:r>
    </w:p>
    <w:p>
      <w:pPr>
        <w:spacing w:after="0" w:line="225" w:lineRule="exact"/>
        <w:rPr>
          <w:sz w:val="20"/>
          <w:szCs w:val="20"/>
          <w:color w:val="auto"/>
        </w:rPr>
      </w:pPr>
    </w:p>
    <w:p>
      <w:pPr>
        <w:ind w:left="940" w:hanging="54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225" w:lineRule="exact"/>
        <w:rPr>
          <w:rFonts w:ascii="Arial" w:cs="Arial" w:eastAsia="Arial" w:hAnsi="Arial"/>
          <w:sz w:val="18"/>
          <w:szCs w:val="18"/>
          <w:color w:val="auto"/>
        </w:rPr>
      </w:pPr>
    </w:p>
    <w:p>
      <w:pPr>
        <w:ind w:left="940" w:hanging="54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a gender include both gender and the neuter;</w:t>
      </w:r>
    </w:p>
    <w:p>
      <w:pPr>
        <w:spacing w:after="0" w:line="225" w:lineRule="exact"/>
        <w:rPr>
          <w:rFonts w:ascii="Arial" w:cs="Arial" w:eastAsia="Arial" w:hAnsi="Arial"/>
          <w:sz w:val="18"/>
          <w:szCs w:val="18"/>
          <w:color w:val="auto"/>
        </w:rPr>
      </w:pPr>
    </w:p>
    <w:p>
      <w:pPr>
        <w:ind w:left="940" w:hanging="54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persons include companies, associations and bodies of persons whether corporate or not;</w:t>
      </w:r>
    </w:p>
    <w:p>
      <w:pPr>
        <w:spacing w:after="0" w:line="225" w:lineRule="exact"/>
        <w:rPr>
          <w:rFonts w:ascii="Arial" w:cs="Arial" w:eastAsia="Arial" w:hAnsi="Arial"/>
          <w:sz w:val="18"/>
          <w:szCs w:val="18"/>
          <w:color w:val="auto"/>
        </w:rPr>
      </w:pPr>
    </w:p>
    <w:p>
      <w:pPr>
        <w:ind w:left="940" w:hanging="54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words:</w:t>
      </w:r>
    </w:p>
    <w:p>
      <w:pPr>
        <w:spacing w:after="0" w:line="225" w:lineRule="exact"/>
        <w:rPr>
          <w:rFonts w:ascii="Arial" w:cs="Arial" w:eastAsia="Arial" w:hAnsi="Arial"/>
          <w:sz w:val="18"/>
          <w:szCs w:val="18"/>
          <w:color w:val="auto"/>
        </w:rPr>
      </w:pPr>
    </w:p>
    <w:p>
      <w:pPr>
        <w:ind w:left="1460" w:hanging="523"/>
        <w:spacing w:after="0"/>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“may” shall be construed as permissive;</w:t>
      </w:r>
    </w:p>
    <w:p>
      <w:pPr>
        <w:spacing w:after="0" w:line="225" w:lineRule="exact"/>
        <w:rPr>
          <w:rFonts w:ascii="Arial" w:cs="Arial" w:eastAsia="Arial" w:hAnsi="Arial"/>
          <w:sz w:val="18"/>
          <w:szCs w:val="18"/>
          <w:color w:val="auto"/>
        </w:rPr>
      </w:pPr>
    </w:p>
    <w:p>
      <w:pPr>
        <w:ind w:left="1460" w:hanging="523"/>
        <w:spacing w:after="0"/>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“shall” or “will” shall be construed as imperative;</w:t>
      </w:r>
    </w:p>
    <w:p>
      <w:pPr>
        <w:spacing w:after="0" w:line="225" w:lineRule="exact"/>
        <w:rPr>
          <w:rFonts w:ascii="Arial" w:cs="Arial" w:eastAsia="Arial" w:hAnsi="Arial"/>
          <w:sz w:val="18"/>
          <w:szCs w:val="18"/>
          <w:color w:val="auto"/>
        </w:rPr>
      </w:pPr>
    </w:p>
    <w:p>
      <w:pPr>
        <w:ind w:left="940" w:right="340" w:hanging="543"/>
        <w:spacing w:after="0" w:line="259"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Statutes, rules and regulations;</w:t>
      </w:r>
    </w:p>
    <w:p>
      <w:pPr>
        <w:spacing w:after="0" w:line="186" w:lineRule="exact"/>
        <w:rPr>
          <w:rFonts w:ascii="Arial" w:cs="Arial" w:eastAsia="Arial" w:hAnsi="Arial"/>
          <w:sz w:val="18"/>
          <w:szCs w:val="18"/>
          <w:color w:val="auto"/>
        </w:rPr>
      </w:pPr>
    </w:p>
    <w:p>
      <w:pPr>
        <w:ind w:left="940" w:right="460" w:hanging="543"/>
        <w:spacing w:after="0" w:line="27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any law, ordinance, statute or statutory provision shall be interpreted as relating to any statutory modification or re-enactment thereof for the time being in force;</w:t>
      </w:r>
    </w:p>
    <w:p>
      <w:pPr>
        <w:spacing w:after="0" w:line="170" w:lineRule="exact"/>
        <w:rPr>
          <w:rFonts w:ascii="Arial" w:cs="Arial" w:eastAsia="Arial" w:hAnsi="Arial"/>
          <w:sz w:val="18"/>
          <w:szCs w:val="18"/>
          <w:color w:val="auto"/>
        </w:rPr>
      </w:pPr>
    </w:p>
    <w:p>
      <w:pPr>
        <w:ind w:left="940" w:right="580" w:hanging="543"/>
        <w:spacing w:after="0" w:line="27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save as aforesaid words and expressions defined in the Statutes shall bear the same meanings in these Articles if not inconsistent with the subject in the context;</w:t>
      </w:r>
    </w:p>
    <w:p>
      <w:pPr>
        <w:spacing w:after="0" w:line="170" w:lineRule="exact"/>
        <w:rPr>
          <w:rFonts w:ascii="Arial" w:cs="Arial" w:eastAsia="Arial" w:hAnsi="Arial"/>
          <w:sz w:val="18"/>
          <w:szCs w:val="18"/>
          <w:color w:val="auto"/>
        </w:rPr>
      </w:pPr>
    </w:p>
    <w:p>
      <w:pPr>
        <w:ind w:left="940" w:right="280" w:hanging="543"/>
        <w:spacing w:after="0" w:line="286"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65" w:lineRule="exact"/>
        <w:rPr>
          <w:rFonts w:ascii="Arial" w:cs="Arial" w:eastAsia="Arial" w:hAnsi="Arial"/>
          <w:sz w:val="17"/>
          <w:szCs w:val="17"/>
          <w:color w:val="auto"/>
        </w:rPr>
      </w:pPr>
    </w:p>
    <w:p>
      <w:pPr>
        <w:ind w:left="940" w:right="240" w:hanging="543"/>
        <w:spacing w:after="0" w:line="27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8 of the Electronic Transactions Law (2003) of the Cayman Islands, as amended from time to time, shall not apply to these Articles to the extent it imposes obligations or requirements in addition to those set out in these Articles.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20" w:type="dxa"/>
            <w:vAlign w:val="bottom"/>
            <w:gridSpan w:val="3"/>
          </w:tcPr>
          <w:p>
            <w:pPr>
              <w:jc w:val="center"/>
              <w:ind w:right="4940"/>
              <w:spacing w:after="0"/>
              <w:rPr>
                <w:sz w:val="20"/>
                <w:szCs w:val="20"/>
                <w:color w:val="auto"/>
              </w:rPr>
            </w:pPr>
            <w:r>
              <w:rPr>
                <w:rFonts w:ascii="Arial" w:cs="Arial" w:eastAsia="Arial" w:hAnsi="Arial"/>
                <w:sz w:val="18"/>
                <w:szCs w:val="18"/>
                <w:color w:val="auto"/>
                <w:w w:val="97"/>
              </w:rPr>
              <w:t>SHARE CAPITAL</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3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480" w:type="dxa"/>
            <w:vAlign w:val="bottom"/>
            <w:gridSpan w:val="5"/>
          </w:tcPr>
          <w:p>
            <w:pPr>
              <w:ind w:left="180"/>
              <w:spacing w:after="0"/>
              <w:rPr>
                <w:sz w:val="20"/>
                <w:szCs w:val="20"/>
                <w:color w:val="auto"/>
              </w:rPr>
            </w:pPr>
            <w:r>
              <w:rPr>
                <w:rFonts w:ascii="Arial" w:cs="Arial" w:eastAsia="Arial" w:hAnsi="Arial"/>
                <w:sz w:val="18"/>
                <w:szCs w:val="18"/>
                <w:color w:val="auto"/>
                <w:w w:val="91"/>
              </w:rPr>
              <w:t>The share capital of the Company at the date on which these Articles come  into effect shall be divided into shares of a par value of US$0.001</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80" w:type="dxa"/>
            <w:vAlign w:val="bottom"/>
            <w:gridSpan w:val="5"/>
          </w:tcPr>
          <w:p>
            <w:pPr>
              <w:ind w:left="180"/>
              <w:spacing w:after="0"/>
              <w:rPr>
                <w:sz w:val="20"/>
                <w:szCs w:val="20"/>
                <w:color w:val="auto"/>
              </w:rPr>
            </w:pPr>
            <w:r>
              <w:rPr>
                <w:rFonts w:ascii="Arial" w:cs="Arial" w:eastAsia="Arial" w:hAnsi="Arial"/>
                <w:sz w:val="18"/>
                <w:szCs w:val="18"/>
                <w:color w:val="auto"/>
              </w:rPr>
              <w:t>each.</w:t>
            </w:r>
          </w:p>
        </w:tc>
      </w:tr>
      <w:tr>
        <w:trPr>
          <w:trHeight w:val="418"/>
        </w:trPr>
        <w:tc>
          <w:tcPr>
            <w:tcW w:w="30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480" w:type="dxa"/>
            <w:vAlign w:val="bottom"/>
            <w:gridSpan w:val="5"/>
          </w:tcPr>
          <w:p>
            <w:pPr>
              <w:ind w:left="180"/>
              <w:spacing w:after="0"/>
              <w:rPr>
                <w:sz w:val="20"/>
                <w:szCs w:val="20"/>
                <w:color w:val="auto"/>
              </w:rPr>
            </w:pPr>
            <w:r>
              <w:rPr>
                <w:rFonts w:ascii="Arial" w:cs="Arial" w:eastAsia="Arial" w:hAnsi="Arial"/>
                <w:sz w:val="18"/>
                <w:szCs w:val="18"/>
                <w:color w:val="auto"/>
                <w:w w:val="96"/>
              </w:rPr>
              <w:t>Subject to the Law, the Company’s Memorandum and Articles of Association and, where applicable, the rules of the Designated Stock</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80" w:type="dxa"/>
            <w:vAlign w:val="bottom"/>
            <w:gridSpan w:val="5"/>
          </w:tcPr>
          <w:p>
            <w:pPr>
              <w:ind w:left="180"/>
              <w:spacing w:after="0"/>
              <w:rPr>
                <w:sz w:val="20"/>
                <w:szCs w:val="20"/>
                <w:color w:val="auto"/>
              </w:rPr>
            </w:pPr>
            <w:r>
              <w:rPr>
                <w:rFonts w:ascii="Arial" w:cs="Arial" w:eastAsia="Arial" w:hAnsi="Arial"/>
                <w:sz w:val="18"/>
                <w:szCs w:val="18"/>
                <w:color w:val="auto"/>
                <w:w w:val="93"/>
              </w:rPr>
              <w:t>Exchange and/or any competent regulatory authority, any power of the Company to purchase or otherwise acquire its own shares shall be</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80" w:type="dxa"/>
            <w:vAlign w:val="bottom"/>
            <w:gridSpan w:val="5"/>
          </w:tcPr>
          <w:p>
            <w:pPr>
              <w:ind w:left="180"/>
              <w:spacing w:after="0"/>
              <w:rPr>
                <w:sz w:val="20"/>
                <w:szCs w:val="20"/>
                <w:color w:val="auto"/>
              </w:rPr>
            </w:pPr>
            <w:r>
              <w:rPr>
                <w:rFonts w:ascii="Arial" w:cs="Arial" w:eastAsia="Arial" w:hAnsi="Arial"/>
                <w:sz w:val="18"/>
                <w:szCs w:val="18"/>
                <w:color w:val="auto"/>
              </w:rPr>
              <w:t>exercisable by the Board in such manner, upon such terms and subject to such conditions as it thinks fit.</w:t>
            </w:r>
          </w:p>
        </w:tc>
      </w:tr>
      <w:tr>
        <w:trPr>
          <w:trHeight w:val="432"/>
        </w:trPr>
        <w:tc>
          <w:tcPr>
            <w:tcW w:w="30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480" w:type="dxa"/>
            <w:vAlign w:val="bottom"/>
            <w:gridSpan w:val="5"/>
          </w:tcPr>
          <w:p>
            <w:pPr>
              <w:ind w:left="180"/>
              <w:spacing w:after="0"/>
              <w:rPr>
                <w:sz w:val="20"/>
                <w:szCs w:val="20"/>
                <w:color w:val="auto"/>
              </w:rPr>
            </w:pPr>
            <w:r>
              <w:rPr>
                <w:rFonts w:ascii="Arial" w:cs="Arial" w:eastAsia="Arial" w:hAnsi="Arial"/>
                <w:sz w:val="18"/>
                <w:szCs w:val="18"/>
                <w:color w:val="auto"/>
              </w:rPr>
              <w:t>No share shall be issued to bearer.</w:t>
            </w:r>
          </w:p>
        </w:tc>
      </w:tr>
      <w:tr>
        <w:trPr>
          <w:trHeight w:val="392"/>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ALTERATION OF CAPITAL</w:t>
            </w:r>
          </w:p>
        </w:tc>
        <w:tc>
          <w:tcPr>
            <w:tcW w:w="4540" w:type="dxa"/>
            <w:vAlign w:val="bottom"/>
          </w:tcPr>
          <w:p>
            <w:pPr>
              <w:spacing w:after="0"/>
              <w:rPr>
                <w:sz w:val="24"/>
                <w:szCs w:val="24"/>
                <w:color w:val="auto"/>
              </w:rPr>
            </w:pPr>
          </w:p>
        </w:tc>
      </w:tr>
    </w:tbl>
    <w:p>
      <w:pPr>
        <w:spacing w:after="0" w:line="229" w:lineRule="exact"/>
        <w:rPr>
          <w:sz w:val="20"/>
          <w:szCs w:val="20"/>
          <w:color w:val="auto"/>
        </w:rPr>
      </w:pPr>
    </w:p>
    <w:p>
      <w:pPr>
        <w:ind w:left="1040" w:hanging="1031"/>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 in accordance with the Law alter the conditions of its Memorandum of Association to:</w:t>
      </w:r>
    </w:p>
    <w:p>
      <w:pPr>
        <w:spacing w:after="0" w:line="170" w:lineRule="exact"/>
        <w:rPr>
          <w:rFonts w:ascii="Arial" w:cs="Arial" w:eastAsia="Arial" w:hAnsi="Arial"/>
          <w:sz w:val="18"/>
          <w:szCs w:val="18"/>
          <w:color w:val="auto"/>
        </w:rPr>
      </w:pPr>
    </w:p>
    <w:p>
      <w:pPr>
        <w:ind w:left="1040" w:hanging="572"/>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increase its capital by such sum, to be divided into shares of such amounts, as the resolution shall prescribe;</w:t>
      </w:r>
    </w:p>
    <w:p>
      <w:pPr>
        <w:spacing w:after="0" w:line="225" w:lineRule="exact"/>
        <w:rPr>
          <w:rFonts w:ascii="Arial" w:cs="Arial" w:eastAsia="Arial" w:hAnsi="Arial"/>
          <w:sz w:val="18"/>
          <w:szCs w:val="18"/>
          <w:color w:val="auto"/>
        </w:rPr>
      </w:pPr>
    </w:p>
    <w:p>
      <w:pPr>
        <w:ind w:left="1040" w:hanging="572"/>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consolidate and divide all or any of its capital into shares of larger amount than its existing 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sectPr>
      </w:pPr>
    </w:p>
    <w:bookmarkStart w:id="12" w:name="page13"/>
    <w:bookmarkEnd w:id="12"/>
    <w:p>
      <w:pPr>
        <w:ind w:left="1032" w:right="100" w:hanging="572"/>
        <w:spacing w:after="0" w:line="270" w:lineRule="auto"/>
        <w:tabs>
          <w:tab w:leader="none" w:pos="1032" w:val="left"/>
        </w:tabs>
        <w:numPr>
          <w:ilvl w:val="1"/>
          <w:numId w:val="9"/>
        </w:numPr>
        <w:rPr>
          <w:rFonts w:ascii="Arial" w:cs="Arial" w:eastAsia="Arial" w:hAnsi="Arial"/>
          <w:sz w:val="17"/>
          <w:szCs w:val="17"/>
          <w:color w:val="auto"/>
        </w:rPr>
      </w:pPr>
      <w:r>
        <w:rPr>
          <w:rFonts w:ascii="Arial" w:cs="Arial" w:eastAsia="Arial" w:hAnsi="Arial"/>
          <w:sz w:val="17"/>
          <w:szCs w:val="17"/>
          <w:color w:val="auto"/>
        </w:rPr>
        <w:t>without prejudice to the powers of the Board under Article 12,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181" w:lineRule="exact"/>
        <w:rPr>
          <w:rFonts w:ascii="Arial" w:cs="Arial" w:eastAsia="Arial" w:hAnsi="Arial"/>
          <w:sz w:val="17"/>
          <w:szCs w:val="17"/>
          <w:color w:val="auto"/>
        </w:rPr>
      </w:pPr>
    </w:p>
    <w:p>
      <w:pPr>
        <w:ind w:left="1032" w:right="100" w:hanging="572"/>
        <w:spacing w:after="0" w:line="259" w:lineRule="auto"/>
        <w:tabs>
          <w:tab w:leader="none" w:pos="1032" w:val="left"/>
        </w:tabs>
        <w:numPr>
          <w:ilvl w:val="1"/>
          <w:numId w:val="9"/>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smaller amount than is fixed by the Memorandum of Association (subject, nevertheless, to the Law),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86" w:lineRule="exact"/>
        <w:rPr>
          <w:rFonts w:ascii="Arial" w:cs="Arial" w:eastAsia="Arial" w:hAnsi="Arial"/>
          <w:sz w:val="18"/>
          <w:szCs w:val="18"/>
          <w:color w:val="auto"/>
        </w:rPr>
      </w:pPr>
    </w:p>
    <w:p>
      <w:pPr>
        <w:ind w:left="1032" w:hanging="572"/>
        <w:spacing w:after="0" w:line="264" w:lineRule="auto"/>
        <w:tabs>
          <w:tab w:leader="none" w:pos="1032" w:val="left"/>
        </w:tabs>
        <w:numPr>
          <w:ilvl w:val="1"/>
          <w:numId w:val="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81" w:lineRule="exact"/>
        <w:rPr>
          <w:rFonts w:ascii="Arial" w:cs="Arial" w:eastAsia="Arial" w:hAnsi="Arial"/>
          <w:sz w:val="18"/>
          <w:szCs w:val="18"/>
          <w:color w:val="auto"/>
        </w:rPr>
      </w:pPr>
    </w:p>
    <w:p>
      <w:pPr>
        <w:ind w:left="1032" w:hanging="1031"/>
        <w:spacing w:after="0" w:line="272" w:lineRule="auto"/>
        <w:tabs>
          <w:tab w:leader="none" w:pos="10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77" w:lineRule="exact"/>
        <w:rPr>
          <w:rFonts w:ascii="Arial" w:cs="Arial" w:eastAsia="Arial" w:hAnsi="Arial"/>
          <w:sz w:val="17"/>
          <w:szCs w:val="17"/>
          <w:color w:val="auto"/>
        </w:rPr>
      </w:pPr>
    </w:p>
    <w:p>
      <w:pPr>
        <w:ind w:left="1032" w:right="60" w:hanging="1031"/>
        <w:spacing w:after="0" w:line="277" w:lineRule="auto"/>
        <w:tabs>
          <w:tab w:leader="none" w:pos="10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from time to time by special resolution, subject to any confirmation or consent required by the Law, reduce its share capital or any capital redemption reserve in any manner permitted by law.</w:t>
      </w:r>
    </w:p>
    <w:p>
      <w:pPr>
        <w:spacing w:after="0" w:line="170" w:lineRule="exact"/>
        <w:rPr>
          <w:rFonts w:ascii="Arial" w:cs="Arial" w:eastAsia="Arial" w:hAnsi="Arial"/>
          <w:sz w:val="18"/>
          <w:szCs w:val="18"/>
          <w:color w:val="auto"/>
        </w:rPr>
      </w:pPr>
    </w:p>
    <w:p>
      <w:pPr>
        <w:ind w:left="1032" w:right="80" w:hanging="1031"/>
        <w:spacing w:after="0" w:line="312" w:lineRule="auto"/>
        <w:tabs>
          <w:tab w:leader="none" w:pos="10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SHARE RIGHTS</w:t>
      </w:r>
    </w:p>
    <w:p>
      <w:pPr>
        <w:spacing w:after="0" w:line="225" w:lineRule="exact"/>
        <w:rPr>
          <w:sz w:val="20"/>
          <w:szCs w:val="20"/>
          <w:color w:val="auto"/>
        </w:rPr>
      </w:pPr>
    </w:p>
    <w:p>
      <w:pPr>
        <w:ind w:left="1052" w:right="80" w:hanging="1052"/>
        <w:spacing w:after="0" w:line="255" w:lineRule="auto"/>
        <w:tabs>
          <w:tab w:leader="none" w:pos="4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(1)Subject to the provisions of the Law, the rules of the Designated Stock Exchange and the Memorandum and Articles of Association and to any special rights conferred on the holders of any shares or class of shares, and without prejudice to Article 12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193" w:lineRule="exact"/>
        <w:rPr>
          <w:rFonts w:ascii="Arial" w:cs="Arial" w:eastAsia="Arial" w:hAnsi="Arial"/>
          <w:sz w:val="18"/>
          <w:szCs w:val="18"/>
          <w:color w:val="auto"/>
        </w:rPr>
      </w:pPr>
    </w:p>
    <w:p>
      <w:pPr>
        <w:ind w:left="1052" w:right="80" w:hanging="552"/>
        <w:spacing w:after="0" w:line="264" w:lineRule="auto"/>
        <w:tabs>
          <w:tab w:leader="none" w:pos="10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the Law, any preferred shares may be issued or converted into shares that, at a determinable date or at the option of the Company or the holder thereof, are to be redeemed or are liable to be redeemed on such terms and in such manner as the Directors may in their absolute discretion determine.</w:t>
      </w:r>
    </w:p>
    <w:p>
      <w:pPr>
        <w:spacing w:after="0" w:line="181" w:lineRule="exact"/>
        <w:rPr>
          <w:rFonts w:ascii="Arial" w:cs="Arial" w:eastAsia="Arial" w:hAnsi="Arial"/>
          <w:sz w:val="18"/>
          <w:szCs w:val="18"/>
          <w:color w:val="auto"/>
        </w:rPr>
      </w:pPr>
    </w:p>
    <w:p>
      <w:pPr>
        <w:ind w:left="1052" w:hanging="1052"/>
        <w:spacing w:after="0" w:line="254" w:lineRule="auto"/>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Article 8(1), the Memorandum of Association and any resolution of the Members to the contrary and without prejudice to any special rights conferred thereby on the holders of any other shares or class of shares, the share capital of the Company shall be divided into Class A Ordinary Shares, Class B Ordinary Share provided always that the Directors may, in their absolute discretion and without the approval of the Members, create and designate out of the unissued shares of the Company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 The Class A Ordinary Shares and Class B Ordinary Shares shall carry equal rights and rank pari passu with one another other than as set out below.</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3" w:name="page14"/>
    <w:bookmarkEnd w:id="13"/>
    <w:p>
      <w:pPr>
        <w:ind w:left="1032" w:hanging="572"/>
        <w:spacing w:after="0"/>
        <w:tabs>
          <w:tab w:leader="none" w:pos="1032"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As regards conversion from Class B Ordinary Shares to Class A Ordinary Shares</w:t>
      </w:r>
    </w:p>
    <w:p>
      <w:pPr>
        <w:spacing w:after="0" w:line="225" w:lineRule="exact"/>
        <w:rPr>
          <w:rFonts w:ascii="Arial" w:cs="Arial" w:eastAsia="Arial" w:hAnsi="Arial"/>
          <w:sz w:val="18"/>
          <w:szCs w:val="18"/>
          <w:color w:val="auto"/>
        </w:rPr>
      </w:pPr>
    </w:p>
    <w:p>
      <w:pPr>
        <w:ind w:left="1552" w:right="300" w:hanging="525"/>
        <w:spacing w:after="0" w:line="257" w:lineRule="auto"/>
        <w:tabs>
          <w:tab w:leader="none" w:pos="15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Subject to the provisions hereof (including, without limitation, Article 9(a)(vii) and to compliance with all fiscal and other laws and regulations applicable thereto, including the Law), (A) the Class B Ordinary Shares shall be subject to automatic conversion on the Automatic Conversion Date; and (B) a holder of Class B Ordinary Shares shall have the Conversion Right in respect of each Class B Ordinary Share. Any and all taxes and stamp, issue and registration duties (if any) arising on any conversion (whether automatic or optional) shall be borne by the Company.</w:t>
      </w:r>
    </w:p>
    <w:p>
      <w:pPr>
        <w:spacing w:after="0" w:line="188" w:lineRule="exact"/>
        <w:rPr>
          <w:rFonts w:ascii="Arial" w:cs="Arial" w:eastAsia="Arial" w:hAnsi="Arial"/>
          <w:sz w:val="18"/>
          <w:szCs w:val="18"/>
          <w:color w:val="auto"/>
        </w:rPr>
      </w:pPr>
    </w:p>
    <w:p>
      <w:pPr>
        <w:ind w:left="1552" w:right="220" w:hanging="525"/>
        <w:spacing w:after="0" w:line="259" w:lineRule="auto"/>
        <w:tabs>
          <w:tab w:leader="none" w:pos="15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Subject to the provisions hereof (including, without limitation, Article 9(a)(vii) and to compliance with all fiscal and other laws and regulations applicable thereto, including the Law), each Class B Ordinary Share shall be converted at any time after issue and without the payment of any additional sum, into such number of fully paid Class A Ordinary Shares calculated at the Conversion Rate then in effect EITHER :</w:t>
      </w:r>
    </w:p>
    <w:p>
      <w:pPr>
        <w:spacing w:after="0" w:line="186" w:lineRule="exact"/>
        <w:rPr>
          <w:rFonts w:ascii="Arial" w:cs="Arial" w:eastAsia="Arial" w:hAnsi="Arial"/>
          <w:sz w:val="18"/>
          <w:szCs w:val="18"/>
          <w:color w:val="auto"/>
        </w:rPr>
      </w:pPr>
    </w:p>
    <w:p>
      <w:pPr>
        <w:jc w:val="both"/>
        <w:ind w:left="-8" w:right="60" w:firstLine="8"/>
        <w:spacing w:after="0" w:line="259" w:lineRule="auto"/>
        <w:tabs>
          <w:tab w:leader="none" w:pos="2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option of the holder.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OR</w:t>
      </w:r>
    </w:p>
    <w:p>
      <w:pPr>
        <w:spacing w:after="0" w:line="186" w:lineRule="exact"/>
        <w:rPr>
          <w:rFonts w:ascii="Arial" w:cs="Arial" w:eastAsia="Arial" w:hAnsi="Arial"/>
          <w:sz w:val="18"/>
          <w:szCs w:val="18"/>
          <w:color w:val="auto"/>
        </w:rPr>
      </w:pPr>
    </w:p>
    <w:p>
      <w:pPr>
        <w:ind w:left="-8" w:right="180" w:firstLine="8"/>
        <w:spacing w:after="0" w:line="277" w:lineRule="auto"/>
        <w:tabs>
          <w:tab w:leader="none" w:pos="2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automatically. Such conversion shall take effect on the Automatic Conversion Date, and a Conversion Notice shall not be required to be delivered to the Company give effect to such automatic conversion,</w:t>
      </w:r>
    </w:p>
    <w:p>
      <w:pPr>
        <w:spacing w:after="0" w:line="170" w:lineRule="exact"/>
        <w:rPr>
          <w:rFonts w:ascii="Arial" w:cs="Arial" w:eastAsia="Arial" w:hAnsi="Arial"/>
          <w:sz w:val="18"/>
          <w:szCs w:val="18"/>
          <w:color w:val="auto"/>
        </w:rPr>
      </w:pPr>
    </w:p>
    <w:p>
      <w:pPr>
        <w:ind w:left="1552" w:right="40" w:hanging="525"/>
        <w:spacing w:after="0" w:line="259" w:lineRule="auto"/>
        <w:tabs>
          <w:tab w:leader="none" w:pos="15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To the extent the Conversion Rate is one Class A Ordinary Share for one Class B Ordinary Share, on the Conversion Date or the Automatic Conversion Date, as the case may be, every Class B Ordinary Share shall automatically be re-designated and re-classified as a Class A Ordinary Share with such rights and restrictions attached to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Class A Ordinary Shares then in issue.</w:t>
      </w:r>
    </w:p>
    <w:p>
      <w:pPr>
        <w:spacing w:after="0" w:line="186" w:lineRule="exact"/>
        <w:rPr>
          <w:rFonts w:ascii="Arial" w:cs="Arial" w:eastAsia="Arial" w:hAnsi="Arial"/>
          <w:sz w:val="18"/>
          <w:szCs w:val="18"/>
          <w:color w:val="auto"/>
        </w:rPr>
      </w:pPr>
    </w:p>
    <w:p>
      <w:pPr>
        <w:ind w:left="1552" w:hanging="525"/>
        <w:spacing w:after="0" w:line="277" w:lineRule="auto"/>
        <w:tabs>
          <w:tab w:leader="none" w:pos="15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If the Conversion Rate is not on a one for one basis, the conversion shall take effect in such manner permitted by law (including, without limitation, by way of repurchase set out in Section 37 of the Companies Law (Revised)).</w:t>
      </w:r>
    </w:p>
    <w:p>
      <w:pPr>
        <w:spacing w:after="0" w:line="170" w:lineRule="exact"/>
        <w:rPr>
          <w:rFonts w:ascii="Arial" w:cs="Arial" w:eastAsia="Arial" w:hAnsi="Arial"/>
          <w:sz w:val="18"/>
          <w:szCs w:val="18"/>
          <w:color w:val="auto"/>
        </w:rPr>
      </w:pPr>
    </w:p>
    <w:p>
      <w:pPr>
        <w:ind w:left="1552" w:right="220" w:hanging="525"/>
        <w:spacing w:after="0" w:line="284" w:lineRule="auto"/>
        <w:tabs>
          <w:tab w:leader="none" w:pos="1552" w:val="left"/>
        </w:tabs>
        <w:numPr>
          <w:ilvl w:val="2"/>
          <w:numId w:val="13"/>
        </w:numPr>
        <w:rPr>
          <w:rFonts w:ascii="Arial" w:cs="Arial" w:eastAsia="Arial" w:hAnsi="Arial"/>
          <w:sz w:val="16"/>
          <w:szCs w:val="16"/>
          <w:color w:val="auto"/>
        </w:rPr>
      </w:pPr>
      <w:r>
        <w:rPr>
          <w:rFonts w:ascii="Arial" w:cs="Arial" w:eastAsia="Arial" w:hAnsi="Arial"/>
          <w:sz w:val="16"/>
          <w:szCs w:val="16"/>
          <w:color w:val="auto"/>
        </w:rPr>
        <w:t>Subject to the provisions hereof (including, without limitation, Article 9(a)(vii) and to compliance with all fiscal and other laws and regulations applicable thereto, including the Law), on the Conversion Date or the Automatic Conversion Date, as the case may be, the Company shall allot and issue the relevant Class A Ordinary Shares to the converting Shareholder, repurchase and cancel the relevant Class B Ordinary Shares,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w:t>
      </w:r>
    </w:p>
    <w:p>
      <w:pPr>
        <w:spacing w:after="0" w:line="2" w:lineRule="exact"/>
        <w:rPr>
          <w:rFonts w:ascii="Arial" w:cs="Arial" w:eastAsia="Arial" w:hAnsi="Arial"/>
          <w:sz w:val="16"/>
          <w:szCs w:val="16"/>
          <w:color w:val="auto"/>
        </w:rPr>
      </w:pPr>
    </w:p>
    <w:p>
      <w:pPr>
        <w:ind w:left="1552" w:right="360"/>
        <w:spacing w:after="0" w:line="261" w:lineRule="auto"/>
        <w:rPr>
          <w:rFonts w:ascii="Arial" w:cs="Arial" w:eastAsia="Arial" w:hAnsi="Arial"/>
          <w:sz w:val="16"/>
          <w:szCs w:val="16"/>
          <w:color w:val="auto"/>
        </w:rPr>
      </w:pPr>
      <w:r>
        <w:rPr>
          <w:rFonts w:ascii="Arial" w:cs="Arial" w:eastAsia="Arial" w:hAnsi="Arial"/>
          <w:sz w:val="18"/>
          <w:szCs w:val="18"/>
          <w:color w:val="auto"/>
        </w:rPr>
        <w:t>certificate(s) surrendered by the holder of the Class B Ordinary Shares, are issued to the holders of the Class A Ordinary Shares and Class B Ordinary Shares, as the case may be.</w:t>
      </w:r>
    </w:p>
    <w:p>
      <w:pPr>
        <w:spacing w:after="0" w:line="183" w:lineRule="exact"/>
        <w:rPr>
          <w:rFonts w:ascii="Arial" w:cs="Arial" w:eastAsia="Arial" w:hAnsi="Arial"/>
          <w:sz w:val="16"/>
          <w:szCs w:val="16"/>
          <w:color w:val="auto"/>
        </w:rPr>
      </w:pPr>
    </w:p>
    <w:p>
      <w:pPr>
        <w:ind w:left="1552" w:hanging="525"/>
        <w:spacing w:after="0"/>
        <w:tabs>
          <w:tab w:leader="none" w:pos="15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Until such time as the Class B Ordinary Shares have been converted into Class A Ordinary Shares the Company shall:</w:t>
      </w:r>
    </w:p>
    <w:p>
      <w:pPr>
        <w:spacing w:after="0" w:line="225" w:lineRule="exact"/>
        <w:rPr>
          <w:rFonts w:ascii="Arial" w:cs="Arial" w:eastAsia="Arial" w:hAnsi="Arial"/>
          <w:sz w:val="18"/>
          <w:szCs w:val="18"/>
          <w:color w:val="auto"/>
        </w:rPr>
      </w:pPr>
    </w:p>
    <w:p>
      <w:pPr>
        <w:ind w:left="2032" w:right="60" w:hanging="478"/>
        <w:spacing w:after="0" w:line="257" w:lineRule="auto"/>
        <w:tabs>
          <w:tab w:leader="none" w:pos="2032" w:val="left"/>
        </w:tabs>
        <w:numPr>
          <w:ilvl w:val="3"/>
          <w:numId w:val="13"/>
        </w:numPr>
        <w:rPr>
          <w:rFonts w:ascii="Arial" w:cs="Arial" w:eastAsia="Arial" w:hAnsi="Arial"/>
          <w:sz w:val="18"/>
          <w:szCs w:val="18"/>
          <w:color w:val="auto"/>
        </w:rPr>
      </w:pPr>
      <w:r>
        <w:rPr>
          <w:rFonts w:ascii="Arial" w:cs="Arial" w:eastAsia="Arial" w:hAnsi="Arial"/>
          <w:sz w:val="18"/>
          <w:szCs w:val="18"/>
          <w:color w:val="auto"/>
        </w:rPr>
        <w:t>at all times keep available for issue and free of all liens, charges, options, mortgages, pledges, claims, equities, encumbrances and other third-party rights of any nature, and not subject to any pre-emptive rights out of its authorized but unissued share capital, such number of authorized but unissued Class A Ordinary Shares as would enable all Class B Ordinary Shares to be converted into Class A Ordinary Shares and any other rights of conversion into, subscription for or exchange into Class A Ordinary Shares to be satisfied in full;</w:t>
      </w:r>
    </w:p>
    <w:p>
      <w:pPr>
        <w:spacing w:after="0" w:line="188" w:lineRule="exact"/>
        <w:rPr>
          <w:rFonts w:ascii="Arial" w:cs="Arial" w:eastAsia="Arial" w:hAnsi="Arial"/>
          <w:sz w:val="18"/>
          <w:szCs w:val="18"/>
          <w:color w:val="auto"/>
        </w:rPr>
      </w:pPr>
    </w:p>
    <w:p>
      <w:pPr>
        <w:ind w:left="2032" w:right="180" w:hanging="478"/>
        <w:spacing w:after="0" w:line="342" w:lineRule="auto"/>
        <w:tabs>
          <w:tab w:leader="none" w:pos="2032" w:val="left"/>
        </w:tabs>
        <w:numPr>
          <w:ilvl w:val="3"/>
          <w:numId w:val="13"/>
        </w:numPr>
        <w:rPr>
          <w:rFonts w:ascii="Arial" w:cs="Arial" w:eastAsia="Arial" w:hAnsi="Arial"/>
          <w:sz w:val="16"/>
          <w:szCs w:val="16"/>
          <w:color w:val="auto"/>
        </w:rPr>
      </w:pPr>
      <w:r>
        <w:rPr>
          <w:rFonts w:ascii="Arial" w:cs="Arial" w:eastAsia="Arial" w:hAnsi="Arial"/>
          <w:sz w:val="16"/>
          <w:szCs w:val="16"/>
          <w:color w:val="auto"/>
        </w:rPr>
        <w:t>maintain such amounts standing to the credit of its share premium and share capital accounts as to permit the conversion of the Class B Ordinary Shares into Class A Ordinary Shares by way of repurchase pursuant to Section 37 of the Companies Law; and</w:t>
      </w:r>
    </w:p>
    <w:p>
      <w:pPr>
        <w:spacing w:after="0" w:line="123" w:lineRule="exact"/>
        <w:rPr>
          <w:rFonts w:ascii="Arial" w:cs="Arial" w:eastAsia="Arial" w:hAnsi="Arial"/>
          <w:sz w:val="16"/>
          <w:szCs w:val="16"/>
          <w:color w:val="auto"/>
        </w:rPr>
      </w:pPr>
    </w:p>
    <w:p>
      <w:pPr>
        <w:ind w:left="2032" w:right="240" w:hanging="478"/>
        <w:spacing w:after="0" w:line="264" w:lineRule="auto"/>
        <w:tabs>
          <w:tab w:leader="none" w:pos="2032" w:val="left"/>
        </w:tabs>
        <w:numPr>
          <w:ilvl w:val="3"/>
          <w:numId w:val="13"/>
        </w:numPr>
        <w:rPr>
          <w:rFonts w:ascii="Arial" w:cs="Arial" w:eastAsia="Arial" w:hAnsi="Arial"/>
          <w:sz w:val="18"/>
          <w:szCs w:val="18"/>
          <w:color w:val="auto"/>
        </w:rPr>
      </w:pPr>
      <w:r>
        <w:rPr>
          <w:rFonts w:ascii="Arial" w:cs="Arial" w:eastAsia="Arial" w:hAnsi="Arial"/>
          <w:sz w:val="18"/>
          <w:szCs w:val="18"/>
          <w:color w:val="auto"/>
        </w:rPr>
        <w:t>not make any issue, grant or distribution or take any other action if the effect would be that on the conversion of the Class B Ordinary Shares to Class A Ordinary Shares it would be required to issue Class A Ordinary Shares at a price lower than the par value thereof.</w:t>
      </w:r>
    </w:p>
    <w:p>
      <w:pPr>
        <w:spacing w:after="0" w:line="181" w:lineRule="exact"/>
        <w:rPr>
          <w:rFonts w:ascii="Arial" w:cs="Arial" w:eastAsia="Arial" w:hAnsi="Arial"/>
          <w:sz w:val="18"/>
          <w:szCs w:val="18"/>
          <w:color w:val="auto"/>
        </w:rPr>
      </w:pPr>
    </w:p>
    <w:p>
      <w:pPr>
        <w:ind w:left="1032" w:hanging="572"/>
        <w:spacing w:after="0"/>
        <w:tabs>
          <w:tab w:leader="none" w:pos="1032"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Adjustments of Conversion Rate and/or Conversion Price</w:t>
      </w:r>
    </w:p>
    <w:p>
      <w:pPr>
        <w:spacing w:after="0" w:line="225" w:lineRule="exact"/>
        <w:rPr>
          <w:rFonts w:ascii="Arial" w:cs="Arial" w:eastAsia="Arial" w:hAnsi="Arial"/>
          <w:sz w:val="18"/>
          <w:szCs w:val="18"/>
          <w:color w:val="auto"/>
        </w:rPr>
      </w:pPr>
    </w:p>
    <w:p>
      <w:pPr>
        <w:ind w:left="1552" w:right="800" w:hanging="525"/>
        <w:spacing w:after="0" w:line="277" w:lineRule="auto"/>
        <w:tabs>
          <w:tab w:leader="none" w:pos="15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Subject as herein provided, the Conversion Rate shall from time to time be adjusted in accordance with the following relevant provisions.</w:t>
      </w:r>
    </w:p>
    <w:p>
      <w:pPr>
        <w:spacing w:after="0" w:line="170" w:lineRule="exact"/>
        <w:rPr>
          <w:rFonts w:ascii="Arial" w:cs="Arial" w:eastAsia="Arial" w:hAnsi="Arial"/>
          <w:sz w:val="18"/>
          <w:szCs w:val="18"/>
          <w:color w:val="auto"/>
        </w:rPr>
      </w:pPr>
    </w:p>
    <w:p>
      <w:pPr>
        <w:ind w:left="1552" w:hanging="525"/>
        <w:spacing w:after="0" w:line="255" w:lineRule="auto"/>
        <w:tabs>
          <w:tab w:leader="none" w:pos="15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and whenever a Class A Ordinary Share by reason of any consolidation or sub-division becomes of a different nominal amount, the Conversion Rate in force immediately prior thereto shall be adjusted by multiplying it by the revised nominal amount and dividing the result by the former nominal amount. Within two (2) Business Days of any such adjustment the Company will send to the holder of Class B Ordinary Shares a certificate signed by a Director of the Company setting forth brief particulars of the event giving rise to the adjustment, the Conversion Rate in effect prior to such adjustment, the adjusted Conversion Rate on the effective date of the adjustment. Each such adjustment shall be effective from the close of business in Hong Kong on the day preceding the date on which the consolidation or sub-division becomes effective.</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4" w:name="page15"/>
    <w:bookmarkEnd w:id="14"/>
    <w:p>
      <w:pPr>
        <w:ind w:left="1040" w:hanging="57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As regards Voting Rights</w:t>
      </w:r>
    </w:p>
    <w:p>
      <w:pPr>
        <w:spacing w:after="0" w:line="225" w:lineRule="exact"/>
        <w:rPr>
          <w:rFonts w:ascii="Arial" w:cs="Arial" w:eastAsia="Arial" w:hAnsi="Arial"/>
          <w:sz w:val="18"/>
          <w:szCs w:val="18"/>
          <w:color w:val="auto"/>
        </w:rPr>
      </w:pPr>
    </w:p>
    <w:p>
      <w:pPr>
        <w:ind w:left="1560" w:hanging="525"/>
        <w:spacing w:after="0" w:line="259" w:lineRule="auto"/>
        <w:tabs>
          <w:tab w:leader="none" w:pos="15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 all times during the period from the coming into effect of these Articles, each Class A Ordinary Share shall be entitled to one (1) vote on all matters subject to vote at general meetings of the Company only when voting on a poll is taken, and each Class B ordinary share shall be entitled to twenty (20) votes on all matters subject to vote at general meetings of the Company only when voting on a poll is taken.</w:t>
      </w:r>
    </w:p>
    <w:p>
      <w:pPr>
        <w:spacing w:after="0" w:line="187" w:lineRule="exact"/>
        <w:rPr>
          <w:sz w:val="20"/>
          <w:szCs w:val="20"/>
          <w:color w:val="auto"/>
        </w:rPr>
      </w:pPr>
    </w:p>
    <w:p>
      <w:pPr>
        <w:ind w:left="1560" w:right="440" w:hanging="525"/>
        <w:spacing w:after="0" w:line="308"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Unless otherwise required under applicable laws in the Cayman Islands, holders of Class A Ordinary Shares and Class B Ordinary Shares shall at all times vote together as one class on all resolutions submitted to a vote by the Members.</w:t>
      </w:r>
    </w:p>
    <w:p>
      <w:pPr>
        <w:spacing w:after="0" w:line="146" w:lineRule="exact"/>
        <w:rPr>
          <w:rFonts w:ascii="Arial" w:cs="Arial" w:eastAsia="Arial" w:hAnsi="Arial"/>
          <w:sz w:val="17"/>
          <w:szCs w:val="17"/>
          <w:color w:val="auto"/>
        </w:rPr>
      </w:pPr>
    </w:p>
    <w:p>
      <w:pPr>
        <w:ind w:left="1040" w:hanging="57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As regards Transfers of Class B Ordinary Shares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Upon any sale, transfer, assignment or disposition of Beneficial Ownership of any Class B Ordinary Share by a holder or a Beneficial Owner of such Class B Ordinary Share to any person who is not (i) the registered holder or Beneficial Owner of Class B Ordinary Shares or (ii) an affiliate of the registered holder or Beneficial Owner of such Class B Ordinary Share being transferred, assigned or disposed of, such Class B Ordinary Share shall automatically convert into one (1) Class A Ordinary Share upon the completion of such transfer, assignment or disposition, subject to adjustments of conversion rate and/or conversion price as set out in Article 9(b). For the avoidance of doubt, (i) a transfer shall be effective upon the registration of such transfer in the Register; (ii) an assignment or disposition shall be effective upon completion of the contractual arrangements applicable to the relevant Shareholder or beneficial owner; and</w:t>
      </w:r>
    </w:p>
    <w:p>
      <w:pPr>
        <w:spacing w:after="0" w:line="5" w:lineRule="exact"/>
        <w:rPr>
          <w:sz w:val="20"/>
          <w:szCs w:val="20"/>
          <w:color w:val="auto"/>
        </w:rPr>
      </w:pPr>
    </w:p>
    <w:p>
      <w:pPr>
        <w:ind w:right="20" w:firstLine="8"/>
        <w:spacing w:after="0" w:line="253"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creation of any pledge, charge, encumbrance or other third party right of whatever description on any Class B Ordinary Shares to secure a Member’s contractual or legal obligations shall not be deemed to be a transfer, assignment or disposition unless and until any such pledge, charge, encumbrance or other third party right is enforced and such enforcement results in the third party becoming the registered holder of the relevant Class B Ordinary Shares, in which case all such Class B Ordinary Shares shall be automatically converted into the same number of Class A Ordinary Shares, subject to adjustments of conversion rate and/or conversion price as set out in Article 9(b).</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VARIATION OF RIGHTS</w:t>
      </w:r>
    </w:p>
    <w:p>
      <w:pPr>
        <w:spacing w:after="0" w:line="225" w:lineRule="exact"/>
        <w:rPr>
          <w:sz w:val="20"/>
          <w:szCs w:val="20"/>
          <w:color w:val="auto"/>
        </w:rPr>
      </w:pPr>
    </w:p>
    <w:p>
      <w:pPr>
        <w:ind w:left="1040" w:right="60" w:hanging="1031"/>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Law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p>
      <w:pPr>
        <w:spacing w:after="0" w:line="188" w:lineRule="exact"/>
        <w:rPr>
          <w:rFonts w:ascii="Arial" w:cs="Arial" w:eastAsia="Arial" w:hAnsi="Arial"/>
          <w:sz w:val="18"/>
          <w:szCs w:val="18"/>
          <w:color w:val="auto"/>
        </w:rPr>
      </w:pPr>
    </w:p>
    <w:p>
      <w:pPr>
        <w:ind w:left="1040" w:right="380" w:hanging="572"/>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necessary quorum (whether at a separate general meeting or at its adjourned meeting) shall be two persons (or in the case of a Member being a corporation, its duly authorized representative);</w:t>
      </w:r>
    </w:p>
    <w:p>
      <w:pPr>
        <w:spacing w:after="0" w:line="170" w:lineRule="exact"/>
        <w:rPr>
          <w:rFonts w:ascii="Arial" w:cs="Arial" w:eastAsia="Arial" w:hAnsi="Arial"/>
          <w:sz w:val="18"/>
          <w:szCs w:val="18"/>
          <w:color w:val="auto"/>
        </w:rPr>
      </w:pPr>
    </w:p>
    <w:p>
      <w:pPr>
        <w:ind w:left="1040" w:hanging="572"/>
        <w:spacing w:after="0"/>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every holder of shares of the class shall be entitled on a poll to one vote for every such share held by him; and</w:t>
      </w:r>
    </w:p>
    <w:p>
      <w:pPr>
        <w:spacing w:after="0" w:line="225" w:lineRule="exact"/>
        <w:rPr>
          <w:rFonts w:ascii="Arial" w:cs="Arial" w:eastAsia="Arial" w:hAnsi="Arial"/>
          <w:sz w:val="18"/>
          <w:szCs w:val="18"/>
          <w:color w:val="auto"/>
        </w:rPr>
      </w:pPr>
    </w:p>
    <w:p>
      <w:pPr>
        <w:ind w:left="1040" w:hanging="572"/>
        <w:spacing w:after="0"/>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holder of shares of the class present in person or by proxy or authorised representative may demand a poll.</w:t>
      </w:r>
    </w:p>
    <w:p>
      <w:pPr>
        <w:spacing w:after="0" w:line="225" w:lineRule="exact"/>
        <w:rPr>
          <w:rFonts w:ascii="Arial" w:cs="Arial" w:eastAsia="Arial" w:hAnsi="Arial"/>
          <w:sz w:val="18"/>
          <w:szCs w:val="18"/>
          <w:color w:val="auto"/>
        </w:rPr>
      </w:pPr>
    </w:p>
    <w:p>
      <w:pPr>
        <w:jc w:val="both"/>
        <w:ind w:left="1040" w:right="540" w:hanging="1031"/>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SHARES</w:t>
      </w:r>
    </w:p>
    <w:p>
      <w:pPr>
        <w:spacing w:after="0" w:line="225" w:lineRule="exact"/>
        <w:rPr>
          <w:sz w:val="20"/>
          <w:szCs w:val="20"/>
          <w:color w:val="auto"/>
        </w:rPr>
      </w:pPr>
    </w:p>
    <w:p>
      <w:pPr>
        <w:ind w:left="1120" w:hanging="1112"/>
        <w:spacing w:after="0" w:line="286" w:lineRule="auto"/>
        <w:tabs>
          <w:tab w:leader="none" w:pos="5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Subject to the Law, these Articles (including without limitation 102(4)(b)) and, where applicable, the rules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Law.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ind w:left="1032" w:hanging="573"/>
        <w:spacing w:after="0" w:line="271" w:lineRule="auto"/>
        <w:tabs>
          <w:tab w:leader="none" w:pos="1032" w:val="left"/>
        </w:tabs>
        <w:numPr>
          <w:ilvl w:val="1"/>
          <w:numId w:val="21"/>
        </w:numPr>
        <w:rPr>
          <w:rFonts w:ascii="Arial" w:cs="Arial" w:eastAsia="Arial" w:hAnsi="Arial"/>
          <w:sz w:val="17"/>
          <w:szCs w:val="17"/>
          <w:color w:val="auto"/>
        </w:rPr>
      </w:pPr>
      <w:r>
        <w:rPr>
          <w:rFonts w:ascii="Arial" w:cs="Arial" w:eastAsia="Arial" w:hAnsi="Arial"/>
          <w:sz w:val="17"/>
          <w:szCs w:val="17"/>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Memorandum and Articles of Association.</w:t>
      </w:r>
    </w:p>
    <w:p>
      <w:pPr>
        <w:spacing w:after="0" w:line="178" w:lineRule="exact"/>
        <w:rPr>
          <w:rFonts w:ascii="Arial" w:cs="Arial" w:eastAsia="Arial" w:hAnsi="Arial"/>
          <w:sz w:val="17"/>
          <w:szCs w:val="17"/>
          <w:color w:val="auto"/>
        </w:rPr>
      </w:pPr>
    </w:p>
    <w:p>
      <w:pPr>
        <w:ind w:left="1032" w:right="220" w:hanging="573"/>
        <w:spacing w:after="0" w:line="264" w:lineRule="auto"/>
        <w:tabs>
          <w:tab w:leader="none" w:pos="10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81" w:lineRule="exact"/>
        <w:rPr>
          <w:rFonts w:ascii="Arial" w:cs="Arial" w:eastAsia="Arial" w:hAnsi="Arial"/>
          <w:sz w:val="18"/>
          <w:szCs w:val="18"/>
          <w:color w:val="auto"/>
        </w:rPr>
      </w:pPr>
    </w:p>
    <w:p>
      <w:pPr>
        <w:ind w:left="1032" w:right="160" w:hanging="1032"/>
        <w:spacing w:after="0" w:line="264" w:lineRule="auto"/>
        <w:tabs>
          <w:tab w:leader="none" w:pos="10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in connection with the issue of any shares exercise all powers of paying commission and brokerage conferred or permitted by the Law. Subject to the Law, the commission may be satisfied by the payment of cash or by the allotment of fully or partly paid shares or partly in one and partly in the other.</w:t>
      </w:r>
    </w:p>
    <w:p>
      <w:pPr>
        <w:spacing w:after="0" w:line="181" w:lineRule="exact"/>
        <w:rPr>
          <w:rFonts w:ascii="Arial" w:cs="Arial" w:eastAsia="Arial" w:hAnsi="Arial"/>
          <w:sz w:val="18"/>
          <w:szCs w:val="18"/>
          <w:color w:val="auto"/>
        </w:rPr>
      </w:pPr>
    </w:p>
    <w:p>
      <w:pPr>
        <w:ind w:left="1032" w:right="40" w:hanging="1032"/>
        <w:spacing w:after="0" w:line="259" w:lineRule="auto"/>
        <w:tabs>
          <w:tab w:leader="none" w:pos="10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86" w:lineRule="exact"/>
        <w:rPr>
          <w:rFonts w:ascii="Arial" w:cs="Arial" w:eastAsia="Arial" w:hAnsi="Arial"/>
          <w:sz w:val="18"/>
          <w:szCs w:val="18"/>
          <w:color w:val="auto"/>
        </w:rPr>
      </w:pPr>
    </w:p>
    <w:p>
      <w:pPr>
        <w:ind w:left="1032" w:right="20" w:hanging="1032"/>
        <w:spacing w:after="0" w:line="286" w:lineRule="auto"/>
        <w:tabs>
          <w:tab w:leader="none" w:pos="10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to the Law and these Articles, the Board may at any time after the allotment of shares but before any person has been entered in the Register as the holder, recognise a renunciation thereof by the allottee in favour of some other person and may accordto any allottee of a share a right to effect such renunciation upon and subject to such terms and conditions as the Board considers fit to impose.</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SHARE CERTIFICATES</w:t>
      </w:r>
    </w:p>
    <w:p>
      <w:pPr>
        <w:spacing w:after="0" w:line="225" w:lineRule="exact"/>
        <w:rPr>
          <w:sz w:val="20"/>
          <w:szCs w:val="20"/>
          <w:color w:val="auto"/>
        </w:rPr>
      </w:pPr>
    </w:p>
    <w:p>
      <w:pPr>
        <w:ind w:left="1032" w:right="40" w:hanging="1032"/>
        <w:spacing w:after="0" w:line="276" w:lineRule="auto"/>
        <w:tabs>
          <w:tab w:leader="none" w:pos="10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Every share certificate shall be issued under the Seal or a facsimile thereof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72" w:lineRule="exact"/>
        <w:rPr>
          <w:rFonts w:ascii="Arial" w:cs="Arial" w:eastAsia="Arial" w:hAnsi="Arial"/>
          <w:sz w:val="17"/>
          <w:szCs w:val="17"/>
          <w:color w:val="auto"/>
        </w:rPr>
      </w:pPr>
    </w:p>
    <w:p>
      <w:pPr>
        <w:ind w:left="1032" w:right="20" w:hanging="1032"/>
        <w:spacing w:after="0" w:line="277" w:lineRule="auto"/>
        <w:tabs>
          <w:tab w:leader="none" w:pos="4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70" w:lineRule="exact"/>
        <w:rPr>
          <w:rFonts w:ascii="Arial" w:cs="Arial" w:eastAsia="Arial" w:hAnsi="Arial"/>
          <w:sz w:val="18"/>
          <w:szCs w:val="18"/>
          <w:color w:val="auto"/>
        </w:rPr>
      </w:pPr>
    </w:p>
    <w:p>
      <w:pPr>
        <w:ind w:left="1032" w:right="40" w:hanging="573"/>
        <w:spacing w:after="0" w:line="264" w:lineRule="auto"/>
        <w:tabs>
          <w:tab w:leader="none" w:pos="10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81" w:lineRule="exact"/>
        <w:rPr>
          <w:rFonts w:ascii="Arial" w:cs="Arial" w:eastAsia="Arial" w:hAnsi="Arial"/>
          <w:sz w:val="18"/>
          <w:szCs w:val="18"/>
          <w:color w:val="auto"/>
        </w:rPr>
      </w:pPr>
    </w:p>
    <w:p>
      <w:pPr>
        <w:jc w:val="both"/>
        <w:ind w:left="1032" w:right="280" w:hanging="1032"/>
        <w:spacing w:after="0" w:line="312" w:lineRule="auto"/>
        <w:tabs>
          <w:tab w:leader="none" w:pos="10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46" w:lineRule="exact"/>
        <w:rPr>
          <w:rFonts w:ascii="Arial" w:cs="Arial" w:eastAsia="Arial" w:hAnsi="Arial"/>
          <w:sz w:val="16"/>
          <w:szCs w:val="16"/>
          <w:color w:val="auto"/>
        </w:rPr>
      </w:pPr>
    </w:p>
    <w:p>
      <w:pPr>
        <w:ind w:left="1032" w:right="40" w:hanging="1032"/>
        <w:spacing w:after="0" w:line="264" w:lineRule="auto"/>
        <w:tabs>
          <w:tab w:leader="none" w:pos="10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certificates shall be issued within the relevant time limit as prescribed by the Law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81" w:lineRule="exact"/>
        <w:rPr>
          <w:rFonts w:ascii="Arial" w:cs="Arial" w:eastAsia="Arial" w:hAnsi="Arial"/>
          <w:sz w:val="18"/>
          <w:szCs w:val="18"/>
          <w:color w:val="auto"/>
        </w:rPr>
      </w:pPr>
    </w:p>
    <w:p>
      <w:pPr>
        <w:ind w:left="1032" w:right="200" w:hanging="1032"/>
        <w:spacing w:after="0" w:line="279" w:lineRule="auto"/>
        <w:tabs>
          <w:tab w:leader="none" w:pos="4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71" w:lineRule="exact"/>
        <w:rPr>
          <w:rFonts w:ascii="Arial" w:cs="Arial" w:eastAsia="Arial" w:hAnsi="Arial"/>
          <w:sz w:val="18"/>
          <w:szCs w:val="18"/>
          <w:color w:val="auto"/>
        </w:rPr>
      </w:pPr>
    </w:p>
    <w:p>
      <w:pPr>
        <w:ind w:left="1032" w:right="140" w:hanging="573"/>
        <w:spacing w:after="0" w:line="308" w:lineRule="auto"/>
        <w:tabs>
          <w:tab w:leader="none" w:pos="1032"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6" w:name="page17"/>
    <w:bookmarkEnd w:id="16"/>
    <w:p>
      <w:pPr>
        <w:ind w:left="1032" w:right="20" w:hanging="1032"/>
        <w:spacing w:after="0" w:line="273" w:lineRule="auto"/>
        <w:tabs>
          <w:tab w:leader="none" w:pos="10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 share certificate shall be damaged or defaced or alleged to have been lost, stolen or destroyed a new certificate representing the same shares may be issued to the relevant Member upon request and on payment of such fee as the Company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LIEN</w:t>
      </w:r>
    </w:p>
    <w:p>
      <w:pPr>
        <w:spacing w:after="0" w:line="225" w:lineRule="exact"/>
        <w:rPr>
          <w:sz w:val="20"/>
          <w:szCs w:val="20"/>
          <w:color w:val="auto"/>
        </w:rPr>
      </w:pPr>
    </w:p>
    <w:p>
      <w:pPr>
        <w:ind w:left="1032" w:right="20" w:hanging="1032"/>
        <w:spacing w:after="0" w:line="270" w:lineRule="auto"/>
        <w:tabs>
          <w:tab w:leader="none" w:pos="10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of the Company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181" w:lineRule="exact"/>
        <w:rPr>
          <w:rFonts w:ascii="Arial" w:cs="Arial" w:eastAsia="Arial" w:hAnsi="Arial"/>
          <w:sz w:val="17"/>
          <w:szCs w:val="17"/>
          <w:color w:val="auto"/>
        </w:rPr>
      </w:pPr>
    </w:p>
    <w:p>
      <w:pPr>
        <w:ind w:left="1032" w:right="40" w:hanging="1032"/>
        <w:spacing w:after="0" w:line="255" w:lineRule="auto"/>
        <w:tabs>
          <w:tab w:leader="none" w:pos="10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93" w:lineRule="exact"/>
        <w:rPr>
          <w:rFonts w:ascii="Arial" w:cs="Arial" w:eastAsia="Arial" w:hAnsi="Arial"/>
          <w:sz w:val="18"/>
          <w:szCs w:val="18"/>
          <w:color w:val="auto"/>
        </w:rPr>
      </w:pPr>
    </w:p>
    <w:p>
      <w:pPr>
        <w:ind w:left="1032" w:right="20" w:hanging="1032"/>
        <w:spacing w:after="0" w:line="273" w:lineRule="auto"/>
        <w:tabs>
          <w:tab w:leader="none" w:pos="10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CALLS ON SHARES</w:t>
      </w:r>
    </w:p>
    <w:p>
      <w:pPr>
        <w:spacing w:after="0" w:line="225" w:lineRule="exact"/>
        <w:rPr>
          <w:sz w:val="20"/>
          <w:szCs w:val="20"/>
          <w:color w:val="auto"/>
        </w:rPr>
      </w:pPr>
    </w:p>
    <w:p>
      <w:pPr>
        <w:ind w:left="1032" w:hanging="1032"/>
        <w:spacing w:after="0" w:line="276" w:lineRule="auto"/>
        <w:tabs>
          <w:tab w:leader="none" w:pos="1032"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these Articles and to the terms of allotment, the Board may from time to time make calls upon the Members in respect of any moneys unpaid on their shares (whether on account of the nominal or par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172" w:lineRule="exact"/>
        <w:rPr>
          <w:rFonts w:ascii="Arial" w:cs="Arial" w:eastAsia="Arial" w:hAnsi="Arial"/>
          <w:sz w:val="17"/>
          <w:szCs w:val="17"/>
          <w:color w:val="auto"/>
        </w:rPr>
      </w:pPr>
    </w:p>
    <w:p>
      <w:pPr>
        <w:ind w:left="1032" w:right="560" w:hanging="1032"/>
        <w:spacing w:after="0" w:line="277" w:lineRule="auto"/>
        <w:tabs>
          <w:tab w:leader="none" w:pos="10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Board authorising the call was passed and may be made payable either in one lump sum or by instalments.</w:t>
      </w:r>
    </w:p>
    <w:p>
      <w:pPr>
        <w:spacing w:after="0" w:line="170" w:lineRule="exact"/>
        <w:rPr>
          <w:rFonts w:ascii="Arial" w:cs="Arial" w:eastAsia="Arial" w:hAnsi="Arial"/>
          <w:sz w:val="18"/>
          <w:szCs w:val="18"/>
          <w:color w:val="auto"/>
        </w:rPr>
      </w:pPr>
    </w:p>
    <w:p>
      <w:pPr>
        <w:ind w:left="1032" w:right="20" w:hanging="1032"/>
        <w:spacing w:after="0" w:line="264" w:lineRule="auto"/>
        <w:tabs>
          <w:tab w:leader="none" w:pos="10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81" w:lineRule="exact"/>
        <w:rPr>
          <w:rFonts w:ascii="Arial" w:cs="Arial" w:eastAsia="Arial" w:hAnsi="Arial"/>
          <w:sz w:val="18"/>
          <w:szCs w:val="18"/>
          <w:color w:val="auto"/>
        </w:rPr>
      </w:pPr>
    </w:p>
    <w:p>
      <w:pPr>
        <w:jc w:val="both"/>
        <w:ind w:left="1032" w:right="80" w:hanging="1032"/>
        <w:spacing w:after="0" w:line="259" w:lineRule="auto"/>
        <w:tabs>
          <w:tab w:leader="none" w:pos="10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wholly or in part.</w:t>
      </w:r>
    </w:p>
    <w:p>
      <w:pPr>
        <w:spacing w:after="0" w:line="186" w:lineRule="exact"/>
        <w:rPr>
          <w:rFonts w:ascii="Arial" w:cs="Arial" w:eastAsia="Arial" w:hAnsi="Arial"/>
          <w:sz w:val="18"/>
          <w:szCs w:val="18"/>
          <w:color w:val="auto"/>
        </w:rPr>
      </w:pPr>
    </w:p>
    <w:p>
      <w:pPr>
        <w:ind w:left="1032" w:right="20" w:hanging="1032"/>
        <w:spacing w:after="0" w:line="312" w:lineRule="auto"/>
        <w:tabs>
          <w:tab w:leader="none" w:pos="10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7" w:name="page18"/>
    <w:bookmarkEnd w:id="17"/>
    <w:p>
      <w:pPr>
        <w:ind w:left="1032" w:right="20" w:hanging="1032"/>
        <w:spacing w:after="0" w:line="276" w:lineRule="auto"/>
        <w:tabs>
          <w:tab w:leader="none" w:pos="10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72" w:lineRule="exact"/>
        <w:rPr>
          <w:rFonts w:ascii="Arial" w:cs="Arial" w:eastAsia="Arial" w:hAnsi="Arial"/>
          <w:sz w:val="17"/>
          <w:szCs w:val="17"/>
          <w:color w:val="auto"/>
        </w:rPr>
      </w:pPr>
    </w:p>
    <w:p>
      <w:pPr>
        <w:ind w:left="1032" w:right="400" w:hanging="1032"/>
        <w:spacing w:after="0" w:line="286" w:lineRule="auto"/>
        <w:tabs>
          <w:tab w:leader="none" w:pos="10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65" w:lineRule="exact"/>
        <w:rPr>
          <w:rFonts w:ascii="Arial" w:cs="Arial" w:eastAsia="Arial" w:hAnsi="Arial"/>
          <w:sz w:val="17"/>
          <w:szCs w:val="17"/>
          <w:color w:val="auto"/>
        </w:rPr>
      </w:pPr>
    </w:p>
    <w:p>
      <w:pPr>
        <w:ind w:left="1032" w:right="700" w:hanging="1032"/>
        <w:spacing w:after="0" w:line="277" w:lineRule="auto"/>
        <w:tabs>
          <w:tab w:leader="none" w:pos="10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the issue of shares the Board may differentiate between the allottees or holders as to the amount of calls to be paid and the times of payment.</w:t>
      </w:r>
    </w:p>
    <w:p>
      <w:pPr>
        <w:spacing w:after="0" w:line="170" w:lineRule="exact"/>
        <w:rPr>
          <w:rFonts w:ascii="Arial" w:cs="Arial" w:eastAsia="Arial" w:hAnsi="Arial"/>
          <w:sz w:val="18"/>
          <w:szCs w:val="18"/>
          <w:color w:val="auto"/>
        </w:rPr>
      </w:pPr>
    </w:p>
    <w:p>
      <w:pPr>
        <w:ind w:left="1032" w:right="100" w:hanging="1032"/>
        <w:spacing w:after="0" w:line="293" w:lineRule="auto"/>
        <w:tabs>
          <w:tab w:leader="none" w:pos="10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If a call remains unpaid after it has become due and payable the Board may give to the person from whom it is due not less than fourteen</w:t>
      </w:r>
    </w:p>
    <w:p>
      <w:pPr>
        <w:spacing w:after="0" w:line="23" w:lineRule="exact"/>
        <w:rPr>
          <w:rFonts w:ascii="Arial" w:cs="Arial" w:eastAsia="Arial" w:hAnsi="Arial"/>
          <w:sz w:val="18"/>
          <w:szCs w:val="18"/>
          <w:color w:val="auto"/>
        </w:rPr>
      </w:pPr>
    </w:p>
    <w:p>
      <w:pPr>
        <w:ind w:left="1032"/>
        <w:spacing w:after="0"/>
        <w:rPr>
          <w:rFonts w:ascii="Arial" w:cs="Arial" w:eastAsia="Arial" w:hAnsi="Arial"/>
          <w:sz w:val="18"/>
          <w:szCs w:val="18"/>
          <w:color w:val="auto"/>
        </w:rPr>
      </w:pPr>
      <w:r>
        <w:rPr>
          <w:rFonts w:ascii="Arial" w:cs="Arial" w:eastAsia="Arial" w:hAnsi="Arial"/>
          <w:sz w:val="18"/>
          <w:szCs w:val="18"/>
          <w:color w:val="auto"/>
        </w:rPr>
        <w:t>(14) clear days’ Notice:</w:t>
      </w:r>
    </w:p>
    <w:p>
      <w:pPr>
        <w:spacing w:after="0" w:line="210" w:lineRule="exact"/>
        <w:rPr>
          <w:rFonts w:ascii="Arial" w:cs="Arial" w:eastAsia="Arial" w:hAnsi="Arial"/>
          <w:sz w:val="18"/>
          <w:szCs w:val="18"/>
          <w:color w:val="auto"/>
        </w:rPr>
      </w:pPr>
    </w:p>
    <w:p>
      <w:pPr>
        <w:ind w:left="1032" w:right="100" w:hanging="573"/>
        <w:spacing w:after="0" w:line="277" w:lineRule="auto"/>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requiring payment of the amount unpaid together with any interest which may have accrued and which may still accrue up to the date of actual payment; and</w:t>
      </w:r>
    </w:p>
    <w:p>
      <w:pPr>
        <w:spacing w:after="0" w:line="170" w:lineRule="exact"/>
        <w:rPr>
          <w:rFonts w:ascii="Arial" w:cs="Arial" w:eastAsia="Arial" w:hAnsi="Arial"/>
          <w:sz w:val="18"/>
          <w:szCs w:val="18"/>
          <w:color w:val="auto"/>
        </w:rPr>
      </w:pPr>
    </w:p>
    <w:p>
      <w:pPr>
        <w:ind w:left="1032" w:hanging="573"/>
        <w:spacing w:after="0"/>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stating that if the Notice is not complied with the shares on which the call was made will be liable to be forfeited.</w:t>
      </w:r>
    </w:p>
    <w:p>
      <w:pPr>
        <w:spacing w:after="0" w:line="225" w:lineRule="exact"/>
        <w:rPr>
          <w:sz w:val="20"/>
          <w:szCs w:val="20"/>
          <w:color w:val="auto"/>
        </w:rPr>
      </w:pPr>
    </w:p>
    <w:p>
      <w:pPr>
        <w:ind w:left="1032" w:right="140" w:hanging="573"/>
        <w:spacing w:after="0" w:line="312" w:lineRule="auto"/>
        <w:tabs>
          <w:tab w:leader="none" w:pos="10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46" w:lineRule="exact"/>
        <w:rPr>
          <w:rFonts w:ascii="Arial" w:cs="Arial" w:eastAsia="Arial" w:hAnsi="Arial"/>
          <w:sz w:val="16"/>
          <w:szCs w:val="16"/>
          <w:color w:val="auto"/>
        </w:rPr>
      </w:pPr>
    </w:p>
    <w:p>
      <w:pPr>
        <w:ind w:left="1032" w:right="720" w:hanging="1032"/>
        <w:spacing w:after="0" w:line="277" w:lineRule="auto"/>
        <w:tabs>
          <w:tab w:leader="none" w:pos="10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70" w:lineRule="exact"/>
        <w:rPr>
          <w:rFonts w:ascii="Arial" w:cs="Arial" w:eastAsia="Arial" w:hAnsi="Arial"/>
          <w:sz w:val="18"/>
          <w:szCs w:val="18"/>
          <w:color w:val="auto"/>
        </w:rPr>
      </w:pPr>
    </w:p>
    <w:p>
      <w:pPr>
        <w:ind w:left="1032" w:right="40" w:hanging="1032"/>
        <w:spacing w:after="0" w:line="277" w:lineRule="auto"/>
        <w:tabs>
          <w:tab w:leader="none" w:pos="10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may accept the surrender of any share liable to be forfeited hereunder and, in such case, references in these Articles to forfeiture will include surrender.</w:t>
      </w:r>
    </w:p>
    <w:p>
      <w:pPr>
        <w:spacing w:after="0" w:line="170" w:lineRule="exact"/>
        <w:rPr>
          <w:rFonts w:ascii="Arial" w:cs="Arial" w:eastAsia="Arial" w:hAnsi="Arial"/>
          <w:sz w:val="18"/>
          <w:szCs w:val="18"/>
          <w:color w:val="auto"/>
        </w:rPr>
      </w:pPr>
    </w:p>
    <w:p>
      <w:pPr>
        <w:jc w:val="both"/>
        <w:ind w:left="1032" w:hanging="1032"/>
        <w:spacing w:after="0" w:line="264" w:lineRule="auto"/>
        <w:tabs>
          <w:tab w:leader="none" w:pos="10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181" w:lineRule="exact"/>
        <w:rPr>
          <w:rFonts w:ascii="Arial" w:cs="Arial" w:eastAsia="Arial" w:hAnsi="Arial"/>
          <w:sz w:val="18"/>
          <w:szCs w:val="18"/>
          <w:color w:val="auto"/>
        </w:rPr>
      </w:pPr>
    </w:p>
    <w:p>
      <w:pPr>
        <w:ind w:left="1032" w:hanging="1032"/>
        <w:spacing w:after="0" w:line="270" w:lineRule="auto"/>
        <w:tabs>
          <w:tab w:leader="none" w:pos="103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 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8" w:name="page19"/>
    <w:bookmarkEnd w:id="18"/>
    <w:p>
      <w:pPr>
        <w:ind w:left="1032" w:right="20" w:hanging="1032"/>
        <w:spacing w:after="0" w:line="271" w:lineRule="auto"/>
        <w:tabs>
          <w:tab w:leader="none" w:pos="10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178" w:lineRule="exact"/>
        <w:rPr>
          <w:rFonts w:ascii="Arial" w:cs="Arial" w:eastAsia="Arial" w:hAnsi="Arial"/>
          <w:sz w:val="17"/>
          <w:szCs w:val="17"/>
          <w:color w:val="auto"/>
        </w:rPr>
      </w:pPr>
    </w:p>
    <w:p>
      <w:pPr>
        <w:jc w:val="both"/>
        <w:ind w:left="1032" w:right="140" w:hanging="1032"/>
        <w:spacing w:after="0" w:line="264" w:lineRule="auto"/>
        <w:tabs>
          <w:tab w:leader="none" w:pos="10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81" w:lineRule="exact"/>
        <w:rPr>
          <w:rFonts w:ascii="Arial" w:cs="Arial" w:eastAsia="Arial" w:hAnsi="Arial"/>
          <w:sz w:val="18"/>
          <w:szCs w:val="18"/>
          <w:color w:val="auto"/>
        </w:rPr>
      </w:pPr>
    </w:p>
    <w:p>
      <w:pPr>
        <w:ind w:left="1032" w:hanging="1032"/>
        <w:spacing w:after="0"/>
        <w:tabs>
          <w:tab w:leader="none" w:pos="10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forfeiture of a share shall not prejudice the right of the Company to any call already made or instalment payable thereon.</w:t>
      </w:r>
    </w:p>
    <w:p>
      <w:pPr>
        <w:spacing w:after="0" w:line="225" w:lineRule="exact"/>
        <w:rPr>
          <w:rFonts w:ascii="Arial" w:cs="Arial" w:eastAsia="Arial" w:hAnsi="Arial"/>
          <w:sz w:val="18"/>
          <w:szCs w:val="18"/>
          <w:color w:val="auto"/>
        </w:rPr>
      </w:pPr>
    </w:p>
    <w:p>
      <w:pPr>
        <w:ind w:left="1032" w:right="140" w:hanging="1032"/>
        <w:spacing w:after="0" w:line="264" w:lineRule="auto"/>
        <w:tabs>
          <w:tab w:leader="none" w:pos="10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REGISTER OF MEMBERS</w:t>
      </w:r>
    </w:p>
    <w:p>
      <w:pPr>
        <w:spacing w:after="0" w:line="225"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The Company shall keep in one or more books a Register of its Members and shall enter therein the following particulars, that is to say:</w:t>
      </w:r>
    </w:p>
    <w:p>
      <w:pPr>
        <w:spacing w:after="0" w:line="225" w:lineRule="exact"/>
        <w:rPr>
          <w:rFonts w:ascii="Arial" w:cs="Arial" w:eastAsia="Arial" w:hAnsi="Arial"/>
          <w:sz w:val="18"/>
          <w:szCs w:val="18"/>
          <w:color w:val="auto"/>
        </w:rPr>
      </w:pPr>
    </w:p>
    <w:p>
      <w:pPr>
        <w:ind w:left="1032" w:right="200" w:hanging="573"/>
        <w:spacing w:after="0" w:line="277" w:lineRule="auto"/>
        <w:tabs>
          <w:tab w:leader="none" w:pos="10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name and address of each Member, the number and class of shares held by him and the amount paid or agreed to be considered as paid on such shares;</w:t>
      </w:r>
    </w:p>
    <w:p>
      <w:pPr>
        <w:spacing w:after="0" w:line="170" w:lineRule="exact"/>
        <w:rPr>
          <w:rFonts w:ascii="Arial" w:cs="Arial" w:eastAsia="Arial" w:hAnsi="Arial"/>
          <w:sz w:val="18"/>
          <w:szCs w:val="18"/>
          <w:color w:val="auto"/>
        </w:rPr>
      </w:pPr>
    </w:p>
    <w:p>
      <w:pPr>
        <w:ind w:left="1032" w:hanging="573"/>
        <w:spacing w:after="0"/>
        <w:tabs>
          <w:tab w:leader="none" w:pos="10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on which each person was entered in the Register; and</w:t>
      </w:r>
    </w:p>
    <w:p>
      <w:pPr>
        <w:spacing w:after="0" w:line="225" w:lineRule="exact"/>
        <w:rPr>
          <w:rFonts w:ascii="Arial" w:cs="Arial" w:eastAsia="Arial" w:hAnsi="Arial"/>
          <w:sz w:val="18"/>
          <w:szCs w:val="18"/>
          <w:color w:val="auto"/>
        </w:rPr>
      </w:pPr>
    </w:p>
    <w:p>
      <w:pPr>
        <w:ind w:left="1032" w:hanging="573"/>
        <w:spacing w:after="0"/>
        <w:tabs>
          <w:tab w:leader="none" w:pos="10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032" w:right="40" w:hanging="573"/>
        <w:spacing w:after="0" w:line="342" w:lineRule="auto"/>
        <w:tabs>
          <w:tab w:leader="none" w:pos="103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123" w:lineRule="exact"/>
        <w:rPr>
          <w:rFonts w:ascii="Arial" w:cs="Arial" w:eastAsia="Arial" w:hAnsi="Arial"/>
          <w:sz w:val="16"/>
          <w:szCs w:val="16"/>
          <w:color w:val="auto"/>
        </w:rPr>
      </w:pPr>
    </w:p>
    <w:p>
      <w:pPr>
        <w:ind w:left="1032" w:hanging="1032"/>
        <w:spacing w:after="0" w:line="286" w:lineRule="auto"/>
        <w:tabs>
          <w:tab w:leader="none" w:pos="10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Register and branch register of Members, as the case may be, shall be open to inspection for such times and on such days as the Board shall determine by Members without charge or by any other person, at the Office or Registration Office or such other place at which the Register is kept in accordance with the Law. The Register including any overseas or local or other branch register of Members may, after compliance with any notice requirement of the Designated Stock Exchange , be closed at such times or for such periods not exceeding in the whole thirty</w:t>
      </w:r>
    </w:p>
    <w:p>
      <w:pPr>
        <w:spacing w:after="0" w:line="1" w:lineRule="exact"/>
        <w:rPr>
          <w:rFonts w:ascii="Arial" w:cs="Arial" w:eastAsia="Arial" w:hAnsi="Arial"/>
          <w:sz w:val="16"/>
          <w:szCs w:val="16"/>
          <w:color w:val="auto"/>
        </w:rPr>
      </w:pPr>
    </w:p>
    <w:p>
      <w:pPr>
        <w:ind w:left="1032"/>
        <w:spacing w:after="0"/>
        <w:rPr>
          <w:rFonts w:ascii="Arial" w:cs="Arial" w:eastAsia="Arial" w:hAnsi="Arial"/>
          <w:sz w:val="16"/>
          <w:szCs w:val="16"/>
          <w:color w:val="auto"/>
        </w:rPr>
      </w:pPr>
      <w:r>
        <w:rPr>
          <w:rFonts w:ascii="Arial" w:cs="Arial" w:eastAsia="Arial" w:hAnsi="Arial"/>
          <w:sz w:val="18"/>
          <w:szCs w:val="18"/>
          <w:color w:val="auto"/>
        </w:rPr>
        <w:t>(30) days in each year as the Board may determine and either generally or in respect of any class of shares.</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RECORD DATES</w:t>
      </w:r>
    </w:p>
    <w:p>
      <w:pPr>
        <w:spacing w:after="0" w:line="225" w:lineRule="exact"/>
        <w:rPr>
          <w:sz w:val="20"/>
          <w:szCs w:val="20"/>
          <w:color w:val="auto"/>
        </w:rPr>
      </w:pPr>
    </w:p>
    <w:p>
      <w:pPr>
        <w:ind w:left="1032" w:right="220" w:hanging="1032"/>
        <w:spacing w:after="0" w:line="255" w:lineRule="auto"/>
        <w:tabs>
          <w:tab w:leader="none" w:pos="10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193" w:lineRule="exact"/>
        <w:rPr>
          <w:rFonts w:ascii="Arial" w:cs="Arial" w:eastAsia="Arial" w:hAnsi="Arial"/>
          <w:sz w:val="18"/>
          <w:szCs w:val="18"/>
          <w:color w:val="auto"/>
        </w:rPr>
      </w:pPr>
    </w:p>
    <w:p>
      <w:pPr>
        <w:ind w:left="1032" w:right="80"/>
        <w:spacing w:after="0" w:line="257" w:lineRule="auto"/>
        <w:rPr>
          <w:rFonts w:ascii="Arial" w:cs="Arial" w:eastAsia="Arial" w:hAnsi="Arial"/>
          <w:sz w:val="18"/>
          <w:szCs w:val="18"/>
          <w:color w:val="auto"/>
        </w:rPr>
      </w:pPr>
      <w:r>
        <w:rPr>
          <w:rFonts w:ascii="Arial" w:cs="Arial" w:eastAsia="Arial" w:hAnsi="Arial"/>
          <w:sz w:val="18"/>
          <w:szCs w:val="18"/>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spacing w:after="0" w:line="188" w:lineRule="exact"/>
        <w:rPr>
          <w:sz w:val="20"/>
          <w:szCs w:val="20"/>
          <w:color w:val="auto"/>
        </w:rPr>
      </w:pPr>
    </w:p>
    <w:p>
      <w:pPr>
        <w:ind w:left="1032" w:right="300"/>
        <w:spacing w:after="0" w:line="277" w:lineRule="auto"/>
        <w:rPr>
          <w:sz w:val="20"/>
          <w:szCs w:val="20"/>
          <w:color w:val="auto"/>
        </w:rPr>
      </w:pPr>
      <w:r>
        <w:rPr>
          <w:rFonts w:ascii="Arial" w:cs="Arial" w:eastAsia="Arial" w:hAnsi="Arial"/>
          <w:sz w:val="18"/>
          <w:szCs w:val="18"/>
          <w:color w:val="auto"/>
        </w:rPr>
        <w:t>A determination of the Members of record entitled to notice of or to vote at a meeting of the Members shall apply to any adjournment of the meeting; provided, however, that the Board may fix a new record date for the adjourned meeting.</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9" w:name="page20"/>
    <w:bookmarkEnd w:id="19"/>
    <w:p>
      <w:pPr>
        <w:jc w:val="center"/>
        <w:ind w:right="-11"/>
        <w:spacing w:after="0"/>
        <w:rPr>
          <w:sz w:val="20"/>
          <w:szCs w:val="20"/>
          <w:color w:val="auto"/>
        </w:rPr>
      </w:pPr>
      <w:r>
        <w:rPr>
          <w:rFonts w:ascii="Arial" w:cs="Arial" w:eastAsia="Arial" w:hAnsi="Arial"/>
          <w:sz w:val="18"/>
          <w:szCs w:val="18"/>
          <w:u w:val="single" w:color="auto"/>
          <w:color w:val="auto"/>
        </w:rPr>
        <w:t>TRANSFER OF SHARES</w:t>
      </w:r>
    </w:p>
    <w:p>
      <w:pPr>
        <w:spacing w:after="0" w:line="225" w:lineRule="exact"/>
        <w:rPr>
          <w:sz w:val="20"/>
          <w:szCs w:val="20"/>
          <w:color w:val="auto"/>
        </w:rPr>
      </w:pPr>
    </w:p>
    <w:p>
      <w:pPr>
        <w:ind w:left="1032" w:right="40" w:hanging="1032"/>
        <w:spacing w:after="0" w:line="302" w:lineRule="auto"/>
        <w:tabs>
          <w:tab w:leader="none" w:pos="10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Subject to these Articles including, without limitation, in the case of Class B Ordinary Shares, Article 9(d),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154" w:lineRule="exact"/>
        <w:rPr>
          <w:sz w:val="20"/>
          <w:szCs w:val="20"/>
          <w:color w:val="auto"/>
        </w:rPr>
      </w:pPr>
    </w:p>
    <w:p>
      <w:pPr>
        <w:ind w:left="1032" w:right="40" w:hanging="1032"/>
        <w:spacing w:after="0" w:line="273" w:lineRule="auto"/>
        <w:tabs>
          <w:tab w:leader="none" w:pos="1032"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78" w:lineRule="exact"/>
        <w:rPr>
          <w:sz w:val="20"/>
          <w:szCs w:val="20"/>
          <w:color w:val="auto"/>
        </w:rPr>
      </w:pPr>
    </w:p>
    <w:p>
      <w:pPr>
        <w:ind w:left="1032" w:right="180" w:hanging="1032"/>
        <w:spacing w:after="0" w:line="302" w:lineRule="auto"/>
        <w:tabs>
          <w:tab w:leader="none" w:pos="4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154" w:lineRule="exact"/>
        <w:rPr>
          <w:rFonts w:ascii="Arial" w:cs="Arial" w:eastAsia="Arial" w:hAnsi="Arial"/>
          <w:sz w:val="18"/>
          <w:szCs w:val="18"/>
          <w:color w:val="auto"/>
        </w:rPr>
      </w:pPr>
    </w:p>
    <w:p>
      <w:pPr>
        <w:ind w:left="1032" w:right="20" w:hanging="573"/>
        <w:spacing w:after="0" w:line="312" w:lineRule="auto"/>
        <w:tabs>
          <w:tab w:leader="none" w:pos="103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146" w:lineRule="exact"/>
        <w:rPr>
          <w:rFonts w:ascii="Arial" w:cs="Arial" w:eastAsia="Arial" w:hAnsi="Arial"/>
          <w:sz w:val="16"/>
          <w:szCs w:val="16"/>
          <w:color w:val="auto"/>
        </w:rPr>
      </w:pPr>
    </w:p>
    <w:p>
      <w:pPr>
        <w:ind w:left="1032" w:right="20" w:hanging="573"/>
        <w:spacing w:after="0" w:line="273" w:lineRule="auto"/>
        <w:tabs>
          <w:tab w:leader="none" w:pos="1032" w:val="left"/>
        </w:tabs>
        <w:numPr>
          <w:ilvl w:val="1"/>
          <w:numId w:val="38"/>
        </w:numPr>
        <w:rPr>
          <w:rFonts w:ascii="Arial" w:cs="Arial" w:eastAsia="Arial" w:hAnsi="Arial"/>
          <w:sz w:val="17"/>
          <w:szCs w:val="17"/>
          <w:color w:val="auto"/>
        </w:rPr>
      </w:pPr>
      <w:r>
        <w:rPr>
          <w:rFonts w:ascii="Arial" w:cs="Arial" w:eastAsia="Arial" w:hAnsi="Arial"/>
          <w:sz w:val="17"/>
          <w:szCs w:val="17"/>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Law.</w:t>
      </w:r>
    </w:p>
    <w:p>
      <w:pPr>
        <w:spacing w:after="0" w:line="178" w:lineRule="exact"/>
        <w:rPr>
          <w:rFonts w:ascii="Arial" w:cs="Arial" w:eastAsia="Arial" w:hAnsi="Arial"/>
          <w:sz w:val="17"/>
          <w:szCs w:val="17"/>
          <w:color w:val="auto"/>
        </w:rPr>
      </w:pPr>
    </w:p>
    <w:p>
      <w:pPr>
        <w:ind w:left="1032" w:hanging="1032"/>
        <w:spacing w:after="0"/>
        <w:tabs>
          <w:tab w:leader="none" w:pos="1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Without limiting the generality of the last preceding Article, the Board may decline to recognise any instrument of transfer unless:-</w:t>
      </w:r>
    </w:p>
    <w:p>
      <w:pPr>
        <w:spacing w:after="0" w:line="225" w:lineRule="exact"/>
        <w:rPr>
          <w:sz w:val="20"/>
          <w:szCs w:val="20"/>
          <w:color w:val="auto"/>
        </w:rPr>
      </w:pPr>
    </w:p>
    <w:p>
      <w:pPr>
        <w:ind w:left="1032" w:right="80" w:hanging="573"/>
        <w:spacing w:after="0" w:line="277" w:lineRule="auto"/>
        <w:tabs>
          <w:tab w:leader="none" w:pos="10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may from time to time require is paid to the Company in respect thereof;</w:t>
      </w:r>
    </w:p>
    <w:p>
      <w:pPr>
        <w:spacing w:after="0" w:line="170" w:lineRule="exact"/>
        <w:rPr>
          <w:rFonts w:ascii="Arial" w:cs="Arial" w:eastAsia="Arial" w:hAnsi="Arial"/>
          <w:sz w:val="18"/>
          <w:szCs w:val="18"/>
          <w:color w:val="auto"/>
        </w:rPr>
      </w:pPr>
    </w:p>
    <w:p>
      <w:pPr>
        <w:ind w:left="1032" w:hanging="573"/>
        <w:spacing w:after="0"/>
        <w:tabs>
          <w:tab w:leader="none" w:pos="10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225" w:lineRule="exact"/>
        <w:rPr>
          <w:rFonts w:ascii="Arial" w:cs="Arial" w:eastAsia="Arial" w:hAnsi="Arial"/>
          <w:sz w:val="18"/>
          <w:szCs w:val="18"/>
          <w:color w:val="auto"/>
        </w:rPr>
      </w:pPr>
    </w:p>
    <w:p>
      <w:pPr>
        <w:ind w:left="1032" w:hanging="573"/>
        <w:spacing w:after="0" w:line="259" w:lineRule="auto"/>
        <w:tabs>
          <w:tab w:leader="none" w:pos="10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instrument of transfer is lodged at the Office or such other place at which the Register is kept in accordance with the Law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86" w:lineRule="exact"/>
        <w:rPr>
          <w:rFonts w:ascii="Arial" w:cs="Arial" w:eastAsia="Arial" w:hAnsi="Arial"/>
          <w:sz w:val="18"/>
          <w:szCs w:val="18"/>
          <w:color w:val="auto"/>
        </w:rPr>
      </w:pPr>
    </w:p>
    <w:p>
      <w:pPr>
        <w:ind w:left="1032" w:hanging="573"/>
        <w:spacing w:after="0"/>
        <w:tabs>
          <w:tab w:leader="none" w:pos="10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applicable, the instrument of transfer is duly and properly stamped.</w:t>
      </w:r>
    </w:p>
    <w:p>
      <w:pPr>
        <w:spacing w:after="0" w:line="225" w:lineRule="exact"/>
        <w:rPr>
          <w:rFonts w:ascii="Arial" w:cs="Arial" w:eastAsia="Arial" w:hAnsi="Arial"/>
          <w:sz w:val="18"/>
          <w:szCs w:val="18"/>
          <w:color w:val="auto"/>
        </w:rPr>
      </w:pPr>
    </w:p>
    <w:p>
      <w:pPr>
        <w:ind w:left="1032" w:right="400" w:hanging="1032"/>
        <w:spacing w:after="0" w:line="277" w:lineRule="auto"/>
        <w:tabs>
          <w:tab w:leader="none" w:pos="10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Board refuses to register a transfer of any share, it shall, within three months after the date on which the transfer was lodged with the Company, send to each of the transferor and transferee notice of the refusal.</w:t>
      </w:r>
    </w:p>
    <w:p>
      <w:pPr>
        <w:spacing w:after="0" w:line="170" w:lineRule="exact"/>
        <w:rPr>
          <w:rFonts w:ascii="Arial" w:cs="Arial" w:eastAsia="Arial" w:hAnsi="Arial"/>
          <w:sz w:val="18"/>
          <w:szCs w:val="18"/>
          <w:color w:val="auto"/>
        </w:rPr>
      </w:pPr>
    </w:p>
    <w:p>
      <w:pPr>
        <w:ind w:left="1032" w:right="440" w:hanging="1032"/>
        <w:spacing w:after="0" w:line="264" w:lineRule="auto"/>
        <w:tabs>
          <w:tab w:leader="none" w:pos="10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TRANSMISSION OF SHARES</w:t>
      </w:r>
    </w:p>
    <w:p>
      <w:pPr>
        <w:spacing w:after="0" w:line="225" w:lineRule="exact"/>
        <w:rPr>
          <w:sz w:val="20"/>
          <w:szCs w:val="20"/>
          <w:color w:val="auto"/>
        </w:rPr>
      </w:pPr>
    </w:p>
    <w:p>
      <w:pPr>
        <w:ind w:left="1032" w:right="60" w:hanging="1032"/>
        <w:spacing w:after="0" w:line="259" w:lineRule="auto"/>
        <w:tabs>
          <w:tab w:leader="none" w:pos="10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0" w:name="page21"/>
    <w:bookmarkEnd w:id="20"/>
    <w:p>
      <w:pPr>
        <w:ind w:left="1032" w:right="60" w:hanging="1032"/>
        <w:spacing w:after="0" w:line="255" w:lineRule="auto"/>
        <w:tabs>
          <w:tab w:leader="none" w:pos="10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89" w:lineRule="exact"/>
        <w:rPr>
          <w:rFonts w:ascii="Arial" w:cs="Arial" w:eastAsia="Arial" w:hAnsi="Arial"/>
          <w:sz w:val="18"/>
          <w:szCs w:val="18"/>
          <w:color w:val="auto"/>
        </w:rPr>
      </w:pPr>
    </w:p>
    <w:p>
      <w:pPr>
        <w:ind w:left="1032" w:right="60" w:hanging="1032"/>
        <w:spacing w:after="0" w:line="257" w:lineRule="auto"/>
        <w:tabs>
          <w:tab w:leader="none" w:pos="10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75(2) being met, such a person may vote at meetings.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UNTRACEABLE MEMBERS</w:t>
      </w:r>
    </w:p>
    <w:p>
      <w:pPr>
        <w:spacing w:after="0" w:line="225" w:lineRule="exact"/>
        <w:rPr>
          <w:sz w:val="20"/>
          <w:szCs w:val="20"/>
          <w:color w:val="auto"/>
        </w:rPr>
      </w:pPr>
    </w:p>
    <w:p>
      <w:pPr>
        <w:jc w:val="both"/>
        <w:ind w:left="1032" w:right="340" w:hanging="1032"/>
        <w:spacing w:after="0" w:line="259" w:lineRule="auto"/>
        <w:tabs>
          <w:tab w:leader="none" w:pos="4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(1)Without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87" w:lineRule="exact"/>
        <w:rPr>
          <w:sz w:val="20"/>
          <w:szCs w:val="20"/>
          <w:color w:val="auto"/>
        </w:rPr>
      </w:pPr>
    </w:p>
    <w:p>
      <w:pPr>
        <w:ind w:left="1032" w:right="60" w:hanging="573"/>
        <w:spacing w:after="0" w:line="277" w:lineRule="auto"/>
        <w:tabs>
          <w:tab w:leader="none" w:pos="10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the power to sell, in such manner as the Board thinks fit, any shares of a Member who is untraceable, but no such sale shall be made unless:</w:t>
      </w:r>
    </w:p>
    <w:p>
      <w:pPr>
        <w:spacing w:after="0" w:line="170" w:lineRule="exact"/>
        <w:rPr>
          <w:sz w:val="20"/>
          <w:szCs w:val="20"/>
          <w:color w:val="auto"/>
        </w:rPr>
      </w:pPr>
    </w:p>
    <w:p>
      <w:pPr>
        <w:ind w:left="1032" w:right="160" w:hanging="573"/>
        <w:spacing w:after="0" w:line="264" w:lineRule="auto"/>
        <w:tabs>
          <w:tab w:leader="none" w:pos="10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of the Company have remained uncashed;</w:t>
      </w:r>
    </w:p>
    <w:p>
      <w:pPr>
        <w:spacing w:after="0" w:line="181" w:lineRule="exact"/>
        <w:rPr>
          <w:rFonts w:ascii="Arial" w:cs="Arial" w:eastAsia="Arial" w:hAnsi="Arial"/>
          <w:sz w:val="18"/>
          <w:szCs w:val="18"/>
          <w:color w:val="auto"/>
        </w:rPr>
      </w:pPr>
    </w:p>
    <w:p>
      <w:pPr>
        <w:ind w:left="1032" w:right="120" w:hanging="573"/>
        <w:spacing w:after="0" w:line="342" w:lineRule="auto"/>
        <w:tabs>
          <w:tab w:leader="none" w:pos="10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23" w:lineRule="exact"/>
        <w:rPr>
          <w:rFonts w:ascii="Arial" w:cs="Arial" w:eastAsia="Arial" w:hAnsi="Arial"/>
          <w:sz w:val="16"/>
          <w:szCs w:val="16"/>
          <w:color w:val="auto"/>
        </w:rPr>
      </w:pPr>
    </w:p>
    <w:p>
      <w:pPr>
        <w:ind w:left="1032" w:right="60" w:hanging="573"/>
        <w:spacing w:after="0" w:line="259" w:lineRule="auto"/>
        <w:tabs>
          <w:tab w:leader="none" w:pos="10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months or such shorter period as may be allowed by the Designated Stock Exchange has elapsed since the date of such advertisement.</w:t>
      </w:r>
    </w:p>
    <w:p>
      <w:pPr>
        <w:spacing w:after="0" w:line="187" w:lineRule="exact"/>
        <w:rPr>
          <w:sz w:val="20"/>
          <w:szCs w:val="20"/>
          <w:color w:val="auto"/>
        </w:rPr>
      </w:pPr>
    </w:p>
    <w:p>
      <w:pPr>
        <w:ind w:left="1032" w:right="280"/>
        <w:spacing w:after="0" w:line="308" w:lineRule="auto"/>
        <w:rPr>
          <w:sz w:val="20"/>
          <w:szCs w:val="20"/>
          <w:color w:val="auto"/>
        </w:rPr>
      </w:pPr>
      <w:r>
        <w:rPr>
          <w:rFonts w:ascii="Arial" w:cs="Arial" w:eastAsia="Arial" w:hAnsi="Arial"/>
          <w:sz w:val="17"/>
          <w:szCs w:val="17"/>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47" w:lineRule="exact"/>
        <w:rPr>
          <w:sz w:val="20"/>
          <w:szCs w:val="20"/>
          <w:color w:val="auto"/>
        </w:rPr>
      </w:pPr>
    </w:p>
    <w:p>
      <w:pPr>
        <w:ind w:left="1032" w:hanging="573"/>
        <w:spacing w:after="0" w:line="270" w:lineRule="auto"/>
        <w:tabs>
          <w:tab w:leader="none" w:pos="10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GENERAL MEETINGS</w:t>
      </w:r>
    </w:p>
    <w:p>
      <w:pPr>
        <w:spacing w:after="0" w:line="225" w:lineRule="exact"/>
        <w:rPr>
          <w:sz w:val="20"/>
          <w:szCs w:val="20"/>
          <w:color w:val="auto"/>
        </w:rPr>
      </w:pPr>
    </w:p>
    <w:p>
      <w:pPr>
        <w:ind w:left="1032" w:right="40" w:hanging="1032"/>
        <w:spacing w:after="0" w:line="277" w:lineRule="auto"/>
        <w:tabs>
          <w:tab w:leader="none" w:pos="10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general meeting of the Company shall be held in each year other than the year in which these Articles were adopted at such time and place as may be determined by the Board.</w:t>
      </w:r>
    </w:p>
    <w:p>
      <w:pPr>
        <w:spacing w:after="0" w:line="170" w:lineRule="exact"/>
        <w:rPr>
          <w:rFonts w:ascii="Arial" w:cs="Arial" w:eastAsia="Arial" w:hAnsi="Arial"/>
          <w:sz w:val="18"/>
          <w:szCs w:val="18"/>
          <w:color w:val="auto"/>
        </w:rPr>
      </w:pPr>
    </w:p>
    <w:p>
      <w:pPr>
        <w:ind w:left="1032" w:right="80" w:hanging="1032"/>
        <w:spacing w:after="0" w:line="277" w:lineRule="auto"/>
        <w:tabs>
          <w:tab w:leader="none" w:pos="10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general meeting, other than an annual general meeting, shall be called an extraordinary general meeting. General meetings may be held at such times and in any location in the world as may be determined by the Board.</w:t>
      </w:r>
    </w:p>
    <w:p>
      <w:pPr>
        <w:spacing w:after="0" w:line="170" w:lineRule="exact"/>
        <w:rPr>
          <w:rFonts w:ascii="Arial" w:cs="Arial" w:eastAsia="Arial" w:hAnsi="Arial"/>
          <w:sz w:val="18"/>
          <w:szCs w:val="18"/>
          <w:color w:val="auto"/>
        </w:rPr>
      </w:pPr>
    </w:p>
    <w:p>
      <w:pPr>
        <w:ind w:left="1032" w:right="140" w:hanging="1032"/>
        <w:spacing w:after="0" w:line="277" w:lineRule="auto"/>
        <w:tabs>
          <w:tab w:leader="none" w:pos="4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(1)A majority of the Board or the Chairman of the Board may call extraordinary general meetings, which extraordinary general meetings shall be held at such times and locations (as permitted hereby) as such person or persons shall determine.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1" w:name="page22"/>
    <w:bookmarkEnd w:id="21"/>
    <w:p>
      <w:pPr>
        <w:ind w:left="1032" w:right="100" w:hanging="573"/>
        <w:spacing w:after="0" w:line="312" w:lineRule="auto"/>
        <w:tabs>
          <w:tab w:leader="none" w:pos="10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such meeting shall be held within two (2) months after the deposit of such requisition. If within ten (10)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NOTICE OF GENERAL MEETINGS</w:t>
      </w:r>
    </w:p>
    <w:p>
      <w:pPr>
        <w:spacing w:after="0" w:line="225" w:lineRule="exact"/>
        <w:rPr>
          <w:sz w:val="20"/>
          <w:szCs w:val="20"/>
          <w:color w:val="auto"/>
        </w:rPr>
      </w:pPr>
    </w:p>
    <w:p>
      <w:pPr>
        <w:ind w:left="1032" w:right="420" w:hanging="1032"/>
        <w:spacing w:after="0" w:line="277" w:lineRule="auto"/>
        <w:tabs>
          <w:tab w:leader="none" w:pos="4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(1)An annual general meeting and any extraordinary general meeting may be called by not less than ten (10) clear days’ Notice but a general meeting may be called by shorter notice, subject to the Law, if it is so agreed:</w:t>
      </w:r>
    </w:p>
    <w:p>
      <w:pPr>
        <w:spacing w:after="0" w:line="170" w:lineRule="exact"/>
        <w:rPr>
          <w:rFonts w:ascii="Arial" w:cs="Arial" w:eastAsia="Arial" w:hAnsi="Arial"/>
          <w:sz w:val="18"/>
          <w:szCs w:val="18"/>
          <w:color w:val="auto"/>
        </w:rPr>
      </w:pPr>
    </w:p>
    <w:p>
      <w:pPr>
        <w:ind w:left="1032" w:hanging="573"/>
        <w:spacing w:after="0"/>
        <w:tabs>
          <w:tab w:leader="none" w:pos="10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entitled to attend and vote thereat; and</w:t>
      </w:r>
    </w:p>
    <w:p>
      <w:pPr>
        <w:spacing w:after="0" w:line="225" w:lineRule="exact"/>
        <w:rPr>
          <w:rFonts w:ascii="Arial" w:cs="Arial" w:eastAsia="Arial" w:hAnsi="Arial"/>
          <w:sz w:val="18"/>
          <w:szCs w:val="18"/>
          <w:color w:val="auto"/>
        </w:rPr>
      </w:pPr>
    </w:p>
    <w:p>
      <w:pPr>
        <w:ind w:left="1032" w:right="180" w:hanging="573"/>
        <w:spacing w:after="0" w:line="277" w:lineRule="auto"/>
        <w:tabs>
          <w:tab w:leader="none" w:pos="10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the right to attend and vote at the meeting, being a majority together holding not less than 50% in nominal value of the issued shares giving that right.</w:t>
      </w:r>
    </w:p>
    <w:p>
      <w:pPr>
        <w:spacing w:after="0" w:line="170" w:lineRule="exact"/>
        <w:rPr>
          <w:sz w:val="20"/>
          <w:szCs w:val="20"/>
          <w:color w:val="auto"/>
        </w:rPr>
      </w:pPr>
    </w:p>
    <w:p>
      <w:pPr>
        <w:ind w:left="1032" w:right="80" w:hanging="573"/>
        <w:spacing w:after="0" w:line="257" w:lineRule="auto"/>
        <w:tabs>
          <w:tab w:leader="none" w:pos="10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notice shall specify the time and place of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w:t>
      </w:r>
    </w:p>
    <w:p>
      <w:pPr>
        <w:spacing w:after="0" w:line="188" w:lineRule="exact"/>
        <w:rPr>
          <w:rFonts w:ascii="Arial" w:cs="Arial" w:eastAsia="Arial" w:hAnsi="Arial"/>
          <w:sz w:val="18"/>
          <w:szCs w:val="18"/>
          <w:color w:val="auto"/>
        </w:rPr>
      </w:pPr>
    </w:p>
    <w:p>
      <w:pPr>
        <w:ind w:left="1032" w:right="240" w:hanging="1032"/>
        <w:spacing w:after="0" w:line="264" w:lineRule="auto"/>
        <w:tabs>
          <w:tab w:leader="none" w:pos="10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PROCEEDINGS AT GENERAL MEETINGS</w:t>
      </w:r>
    </w:p>
    <w:p>
      <w:pPr>
        <w:spacing w:after="0" w:line="225" w:lineRule="exact"/>
        <w:rPr>
          <w:sz w:val="20"/>
          <w:szCs w:val="20"/>
          <w:color w:val="auto"/>
        </w:rPr>
      </w:pPr>
    </w:p>
    <w:p>
      <w:pPr>
        <w:ind w:left="1032" w:right="120" w:hanging="1032"/>
        <w:spacing w:after="0" w:line="312" w:lineRule="auto"/>
        <w:tabs>
          <w:tab w:leader="none" w:pos="4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All business shall be deemed special that is transacted at an extraordinary general meeting, and also all business that is transacted at an annual general meeting, with the exception of sanctioning a dividend, the consideration of the accounts, balance sheets, any report of the Directors or of the Company’s auditors, the appointment and removal of Directors and the fixing of the remuneration of the Company’s auditors.</w:t>
      </w:r>
    </w:p>
    <w:p>
      <w:pPr>
        <w:spacing w:after="0" w:line="146" w:lineRule="exact"/>
        <w:rPr>
          <w:rFonts w:ascii="Arial" w:cs="Arial" w:eastAsia="Arial" w:hAnsi="Arial"/>
          <w:sz w:val="18"/>
          <w:szCs w:val="18"/>
          <w:color w:val="auto"/>
        </w:rPr>
      </w:pPr>
    </w:p>
    <w:p>
      <w:pPr>
        <w:ind w:left="1032" w:right="100" w:hanging="573"/>
        <w:spacing w:after="0" w:line="264" w:lineRule="auto"/>
        <w:tabs>
          <w:tab w:leader="none" w:pos="10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throughout the meeting shall form a quorum for all purposes.</w:t>
      </w:r>
    </w:p>
    <w:p>
      <w:pPr>
        <w:spacing w:after="0" w:line="181" w:lineRule="exact"/>
        <w:rPr>
          <w:rFonts w:ascii="Arial" w:cs="Arial" w:eastAsia="Arial" w:hAnsi="Arial"/>
          <w:sz w:val="18"/>
          <w:szCs w:val="18"/>
          <w:color w:val="auto"/>
        </w:rPr>
      </w:pPr>
    </w:p>
    <w:p>
      <w:pPr>
        <w:ind w:left="1032" w:right="80" w:hanging="1032"/>
        <w:spacing w:after="0" w:line="259" w:lineRule="auto"/>
        <w:tabs>
          <w:tab w:leader="none" w:pos="10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p>
      <w:pPr>
        <w:spacing w:after="0" w:line="186" w:lineRule="exact"/>
        <w:rPr>
          <w:rFonts w:ascii="Arial" w:cs="Arial" w:eastAsia="Arial" w:hAnsi="Arial"/>
          <w:sz w:val="18"/>
          <w:szCs w:val="18"/>
          <w:color w:val="auto"/>
        </w:rPr>
      </w:pPr>
    </w:p>
    <w:p>
      <w:pPr>
        <w:ind w:left="1032" w:hanging="1032"/>
        <w:spacing w:after="0"/>
        <w:tabs>
          <w:tab w:leader="none" w:pos="10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Chairman of the Board shall preside as chairman at every general meeting. If at any meeting the chairman is not present within fifteen</w:t>
      </w:r>
    </w:p>
    <w:p>
      <w:pPr>
        <w:spacing w:after="0" w:line="46" w:lineRule="exact"/>
        <w:rPr>
          <w:rFonts w:ascii="Arial" w:cs="Arial" w:eastAsia="Arial" w:hAnsi="Arial"/>
          <w:sz w:val="16"/>
          <w:szCs w:val="16"/>
          <w:color w:val="auto"/>
        </w:rPr>
      </w:pPr>
    </w:p>
    <w:p>
      <w:pPr>
        <w:ind w:left="1032"/>
        <w:spacing w:after="0" w:line="254" w:lineRule="auto"/>
        <w:rPr>
          <w:rFonts w:ascii="Arial" w:cs="Arial" w:eastAsia="Arial" w:hAnsi="Arial"/>
          <w:sz w:val="16"/>
          <w:szCs w:val="16"/>
          <w:color w:val="auto"/>
        </w:rPr>
      </w:pPr>
      <w:r>
        <w:rPr>
          <w:rFonts w:ascii="Arial" w:cs="Arial" w:eastAsia="Arial" w:hAnsi="Arial"/>
          <w:sz w:val="18"/>
          <w:szCs w:val="18"/>
          <w:color w:val="auto"/>
        </w:rPr>
        <w:t>(15)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proxy and entitled to vote shall elect one of their number to be chairman.</w:t>
      </w:r>
    </w:p>
    <w:p>
      <w:pPr>
        <w:spacing w:after="0" w:line="189" w:lineRule="exact"/>
        <w:rPr>
          <w:rFonts w:ascii="Arial" w:cs="Arial" w:eastAsia="Arial" w:hAnsi="Arial"/>
          <w:sz w:val="16"/>
          <w:szCs w:val="16"/>
          <w:color w:val="auto"/>
        </w:rPr>
      </w:pPr>
    </w:p>
    <w:p>
      <w:pPr>
        <w:ind w:left="1032" w:right="20" w:hanging="1032"/>
        <w:spacing w:after="0" w:line="297" w:lineRule="auto"/>
        <w:tabs>
          <w:tab w:leader="none" w:pos="10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chairman may adjourn the meeting from time to time and from place to place,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158" w:lineRule="exact"/>
        <w:rPr>
          <w:rFonts w:ascii="Arial" w:cs="Arial" w:eastAsia="Arial" w:hAnsi="Arial"/>
          <w:sz w:val="16"/>
          <w:szCs w:val="16"/>
          <w:color w:val="auto"/>
        </w:rPr>
      </w:pPr>
    </w:p>
    <w:p>
      <w:pPr>
        <w:ind w:left="1032" w:right="220" w:hanging="1032"/>
        <w:spacing w:after="0" w:line="259" w:lineRule="auto"/>
        <w:tabs>
          <w:tab w:leader="none" w:pos="10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2" w:name="page23"/>
    <w:bookmarkEnd w:id="22"/>
    <w:p>
      <w:pPr>
        <w:jc w:val="center"/>
        <w:ind w:right="-12"/>
        <w:spacing w:after="0"/>
        <w:rPr>
          <w:sz w:val="20"/>
          <w:szCs w:val="20"/>
          <w:color w:val="auto"/>
        </w:rPr>
      </w:pPr>
      <w:r>
        <w:rPr>
          <w:rFonts w:ascii="Arial" w:cs="Arial" w:eastAsia="Arial" w:hAnsi="Arial"/>
          <w:sz w:val="18"/>
          <w:szCs w:val="18"/>
          <w:u w:val="single" w:color="auto"/>
          <w:color w:val="auto"/>
        </w:rPr>
        <w:t>VOTING</w:t>
      </w:r>
    </w:p>
    <w:p>
      <w:pPr>
        <w:spacing w:after="0" w:line="225" w:lineRule="exact"/>
        <w:rPr>
          <w:sz w:val="20"/>
          <w:szCs w:val="20"/>
          <w:color w:val="auto"/>
        </w:rPr>
      </w:pPr>
    </w:p>
    <w:p>
      <w:pPr>
        <w:ind w:left="1033" w:hanging="1032"/>
        <w:spacing w:after="0" w:line="257" w:lineRule="auto"/>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any special rights or restrictions as to voting for the time being attached to any shares by or in accordance with these Articles including, without limitation, Article 9(c) and Article 102(4), at any general meeting on a poll every Member present in person or by proxy or, in the case of a Member being a corporation, by its duly authorised representative shall have one vote for every fully paid share of which he is the holder but so that no amount paid up or credited as paid up on a share in advance of calls or instalments is treated for the foregoing purposes as paid up on the share.</w:t>
      </w:r>
    </w:p>
    <w:p>
      <w:pPr>
        <w:spacing w:after="0" w:line="188" w:lineRule="exact"/>
        <w:rPr>
          <w:rFonts w:ascii="Arial" w:cs="Arial" w:eastAsia="Arial" w:hAnsi="Arial"/>
          <w:sz w:val="18"/>
          <w:szCs w:val="18"/>
          <w:color w:val="auto"/>
        </w:rPr>
      </w:pPr>
    </w:p>
    <w:p>
      <w:pPr>
        <w:ind w:left="1033" w:right="40" w:hanging="1032"/>
        <w:spacing w:after="0" w:line="271" w:lineRule="auto"/>
        <w:tabs>
          <w:tab w:leader="none" w:pos="103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resolution put to the vote of a meeting shall be decided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authorized representative), or by proxy(ies) shall have one vote provided that where more than one proxy is appointed by a Member which is a clearing house (or its nominee(s)), each such proxy shall have one vote on a show of hands. For purposes of this Article, procedural and administrative matters are those that (i) are not on the agenda of the general meeting or in any supplementary circular that may be issued by the Company to its Members; and (ii) relate to the chairman’s duties to maintain the orderly conduct of the meeting and/or allow the business of the meeting to be properly and effectively dealt with, whilst allowing all Members a reasonable opportunity to express their views.</w:t>
      </w:r>
    </w:p>
    <w:p>
      <w:pPr>
        <w:spacing w:after="0" w:line="178" w:lineRule="exact"/>
        <w:rPr>
          <w:rFonts w:ascii="Arial" w:cs="Arial" w:eastAsia="Arial" w:hAnsi="Arial"/>
          <w:sz w:val="17"/>
          <w:szCs w:val="17"/>
          <w:color w:val="auto"/>
        </w:rPr>
      </w:pPr>
    </w:p>
    <w:p>
      <w:pPr>
        <w:ind w:left="1033" w:hanging="1032"/>
        <w:spacing w:after="0"/>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Where a show of hands is allowed, before or on the declaration of the result of the show of hands, a poll may be demanded:</w:t>
      </w:r>
    </w:p>
    <w:p>
      <w:pPr>
        <w:spacing w:after="0" w:line="225" w:lineRule="exact"/>
        <w:rPr>
          <w:rFonts w:ascii="Arial" w:cs="Arial" w:eastAsia="Arial" w:hAnsi="Arial"/>
          <w:sz w:val="18"/>
          <w:szCs w:val="18"/>
          <w:color w:val="auto"/>
        </w:rPr>
      </w:pPr>
    </w:p>
    <w:p>
      <w:pPr>
        <w:ind w:left="1033" w:right="40" w:hanging="573"/>
        <w:spacing w:after="0" w:line="277" w:lineRule="auto"/>
        <w:tabs>
          <w:tab w:leader="none" w:pos="1033" w:val="left"/>
        </w:tabs>
        <w:numPr>
          <w:ilvl w:val="1"/>
          <w:numId w:val="53"/>
        </w:numPr>
        <w:rPr>
          <w:rFonts w:ascii="Arial" w:cs="Arial" w:eastAsia="Arial" w:hAnsi="Arial"/>
          <w:sz w:val="18"/>
          <w:szCs w:val="18"/>
          <w:color w:val="auto"/>
        </w:rPr>
      </w:pPr>
      <w:r>
        <w:rPr>
          <w:rFonts w:ascii="Arial" w:cs="Arial" w:eastAsia="Arial" w:hAnsi="Arial"/>
          <w:sz w:val="18"/>
          <w:szCs w:val="18"/>
          <w:color w:val="auto"/>
        </w:rPr>
        <w:t>by at least three Members present in person or in the case of a Member being a corporation by its duly authorised representative or by proxy for the time being entitled to vote at the meeting; or</w:t>
      </w:r>
    </w:p>
    <w:p>
      <w:pPr>
        <w:spacing w:after="0" w:line="170" w:lineRule="exact"/>
        <w:rPr>
          <w:rFonts w:ascii="Arial" w:cs="Arial" w:eastAsia="Arial" w:hAnsi="Arial"/>
          <w:sz w:val="18"/>
          <w:szCs w:val="18"/>
          <w:color w:val="auto"/>
        </w:rPr>
      </w:pPr>
    </w:p>
    <w:p>
      <w:pPr>
        <w:ind w:left="1033" w:right="280" w:hanging="573"/>
        <w:spacing w:after="0" w:line="308" w:lineRule="auto"/>
        <w:tabs>
          <w:tab w:leader="none" w:pos="1033" w:val="left"/>
        </w:tabs>
        <w:numPr>
          <w:ilvl w:val="1"/>
          <w:numId w:val="53"/>
        </w:numPr>
        <w:rPr>
          <w:rFonts w:ascii="Arial" w:cs="Arial" w:eastAsia="Arial" w:hAnsi="Arial"/>
          <w:sz w:val="17"/>
          <w:szCs w:val="17"/>
          <w:color w:val="auto"/>
        </w:rPr>
      </w:pPr>
      <w:r>
        <w:rPr>
          <w:rFonts w:ascii="Arial" w:cs="Arial" w:eastAsia="Arial" w:hAnsi="Arial"/>
          <w:sz w:val="17"/>
          <w:szCs w:val="17"/>
          <w:color w:val="auto"/>
        </w:rPr>
        <w:t>by a Member or Members present in person or in the case of a Member being a corporation by its duly authorised representative or by proxy and representing not less than one-tenth of the total voting rights of all Members having the right to vote at the meeting; or</w:t>
      </w:r>
    </w:p>
    <w:p>
      <w:pPr>
        <w:spacing w:after="0" w:line="146" w:lineRule="exact"/>
        <w:rPr>
          <w:rFonts w:ascii="Arial" w:cs="Arial" w:eastAsia="Arial" w:hAnsi="Arial"/>
          <w:sz w:val="17"/>
          <w:szCs w:val="17"/>
          <w:color w:val="auto"/>
        </w:rPr>
      </w:pPr>
    </w:p>
    <w:p>
      <w:pPr>
        <w:ind w:left="1033" w:right="100" w:hanging="573"/>
        <w:spacing w:after="0" w:line="264" w:lineRule="auto"/>
        <w:tabs>
          <w:tab w:leader="none" w:pos="1033" w:val="left"/>
        </w:tabs>
        <w:numPr>
          <w:ilvl w:val="1"/>
          <w:numId w:val="53"/>
        </w:numPr>
        <w:rPr>
          <w:rFonts w:ascii="Arial" w:cs="Arial" w:eastAsia="Arial" w:hAnsi="Arial"/>
          <w:sz w:val="18"/>
          <w:szCs w:val="18"/>
          <w:color w:val="auto"/>
        </w:rPr>
      </w:pPr>
      <w:r>
        <w:rPr>
          <w:rFonts w:ascii="Arial" w:cs="Arial" w:eastAsia="Arial" w:hAnsi="Arial"/>
          <w:sz w:val="18"/>
          <w:szCs w:val="18"/>
          <w:color w:val="auto"/>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one-tenth of the total sum paid up on all shares conferring that right.</w:t>
      </w:r>
    </w:p>
    <w:p>
      <w:pPr>
        <w:spacing w:after="0" w:line="181" w:lineRule="exact"/>
        <w:rPr>
          <w:rFonts w:ascii="Arial" w:cs="Arial" w:eastAsia="Arial" w:hAnsi="Arial"/>
          <w:sz w:val="18"/>
          <w:szCs w:val="18"/>
          <w:color w:val="auto"/>
        </w:rPr>
      </w:pPr>
    </w:p>
    <w:p>
      <w:pPr>
        <w:ind w:left="1033" w:right="400"/>
        <w:spacing w:after="0" w:line="277" w:lineRule="auto"/>
        <w:rPr>
          <w:rFonts w:ascii="Arial" w:cs="Arial" w:eastAsia="Arial" w:hAnsi="Arial"/>
          <w:sz w:val="18"/>
          <w:szCs w:val="18"/>
          <w:color w:val="auto"/>
        </w:rPr>
      </w:pPr>
      <w:r>
        <w:rPr>
          <w:rFonts w:ascii="Arial" w:cs="Arial" w:eastAsia="Arial" w:hAnsi="Arial"/>
          <w:sz w:val="18"/>
          <w:szCs w:val="18"/>
          <w:color w:val="auto"/>
        </w:rPr>
        <w:t>A demand by a person as proxy for a Member or in the case of a Member being a corporation by its duly authorised representative shall be deemed to be the same as a demand by the Member.</w:t>
      </w:r>
    </w:p>
    <w:p>
      <w:pPr>
        <w:spacing w:after="0" w:line="170" w:lineRule="exact"/>
        <w:rPr>
          <w:rFonts w:ascii="Arial" w:cs="Arial" w:eastAsia="Arial" w:hAnsi="Arial"/>
          <w:sz w:val="18"/>
          <w:szCs w:val="18"/>
          <w:color w:val="auto"/>
        </w:rPr>
      </w:pPr>
    </w:p>
    <w:p>
      <w:pPr>
        <w:ind w:left="1033" w:right="120" w:hanging="1032"/>
        <w:spacing w:after="0" w:line="276" w:lineRule="auto"/>
        <w:tabs>
          <w:tab w:leader="none" w:pos="1033"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Where a resolution is voted on by a show of hands,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 The result of the poll shall be deemed to be the resolution of the meeting. The Company shall only be required to disclose the voting figures on a poll if such disclosure is required by the rules of the Designated Stock Exchange.</w:t>
      </w:r>
    </w:p>
    <w:p>
      <w:pPr>
        <w:spacing w:after="0" w:line="172" w:lineRule="exact"/>
        <w:rPr>
          <w:rFonts w:ascii="Arial" w:cs="Arial" w:eastAsia="Arial" w:hAnsi="Arial"/>
          <w:sz w:val="17"/>
          <w:szCs w:val="17"/>
          <w:color w:val="auto"/>
        </w:rPr>
      </w:pPr>
    </w:p>
    <w:p>
      <w:pPr>
        <w:ind w:left="1033" w:hanging="1033"/>
        <w:spacing w:after="0"/>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225" w:lineRule="exact"/>
        <w:rPr>
          <w:rFonts w:ascii="Arial" w:cs="Arial" w:eastAsia="Arial" w:hAnsi="Arial"/>
          <w:sz w:val="18"/>
          <w:szCs w:val="18"/>
          <w:color w:val="auto"/>
        </w:rPr>
      </w:pPr>
    </w:p>
    <w:p>
      <w:pPr>
        <w:ind w:left="1033" w:hanging="1033"/>
        <w:spacing w:after="0"/>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25" w:lineRule="exact"/>
        <w:rPr>
          <w:rFonts w:ascii="Arial" w:cs="Arial" w:eastAsia="Arial" w:hAnsi="Arial"/>
          <w:sz w:val="18"/>
          <w:szCs w:val="18"/>
          <w:color w:val="auto"/>
        </w:rPr>
      </w:pPr>
    </w:p>
    <w:p>
      <w:pPr>
        <w:ind w:left="1033" w:right="20" w:hanging="1033"/>
        <w:spacing w:after="0" w:line="257" w:lineRule="auto"/>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any special rights or restrictions as to voting for the time being attached to any shares by or in accordance with these Articles including, without limitation, Article 9(c) and Article 102(4), all questions submitted to a general meeting shall be decided by a simple majority of votes except where a greater majority is required by these Articles or by the Law. In the case of an equality of votes, whether on a show of hands or on a poll, the chairman of such general meeting shall not be entitled to a second or casting vote in addition to any other vote he may have.</w:t>
      </w:r>
    </w:p>
    <w:p>
      <w:pPr>
        <w:spacing w:after="0" w:line="188" w:lineRule="exact"/>
        <w:rPr>
          <w:rFonts w:ascii="Arial" w:cs="Arial" w:eastAsia="Arial" w:hAnsi="Arial"/>
          <w:sz w:val="18"/>
          <w:szCs w:val="18"/>
          <w:color w:val="auto"/>
        </w:rPr>
      </w:pPr>
    </w:p>
    <w:p>
      <w:pPr>
        <w:ind w:left="1033" w:right="160" w:hanging="1033"/>
        <w:spacing w:after="0" w:line="297" w:lineRule="auto"/>
        <w:tabs>
          <w:tab w:leader="none" w:pos="1033"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58" w:lineRule="exact"/>
        <w:rPr>
          <w:rFonts w:ascii="Arial" w:cs="Arial" w:eastAsia="Arial" w:hAnsi="Arial"/>
          <w:sz w:val="16"/>
          <w:szCs w:val="16"/>
          <w:color w:val="auto"/>
        </w:rPr>
      </w:pPr>
    </w:p>
    <w:p>
      <w:pPr>
        <w:ind w:left="1033" w:right="40" w:hanging="1032"/>
        <w:spacing w:after="0" w:line="291" w:lineRule="auto"/>
        <w:tabs>
          <w:tab w:leader="none" w:pos="4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spacing w:after="0" w:line="167"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3"/>
          </w:cols>
          <w:pgMar w:left="247" w:top="341" w:right="239" w:bottom="1440" w:gutter="0" w:footer="0" w:header="0"/>
        </w:sectPr>
      </w:pPr>
    </w:p>
    <w:bookmarkStart w:id="23" w:name="page24"/>
    <w:bookmarkEnd w:id="23"/>
    <w:p>
      <w:pPr>
        <w:ind w:left="1040" w:right="20" w:hanging="573"/>
        <w:spacing w:after="0" w:line="279" w:lineRule="auto"/>
        <w:tabs>
          <w:tab w:leader="none" w:pos="10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person entitled under Article 53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171" w:lineRule="exact"/>
        <w:rPr>
          <w:rFonts w:ascii="Arial" w:cs="Arial" w:eastAsia="Arial" w:hAnsi="Arial"/>
          <w:sz w:val="17"/>
          <w:szCs w:val="17"/>
          <w:color w:val="auto"/>
        </w:rPr>
      </w:pPr>
    </w:p>
    <w:p>
      <w:pPr>
        <w:ind w:left="1040" w:right="20" w:hanging="1032"/>
        <w:spacing w:after="0" w:line="342"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123" w:lineRule="exact"/>
        <w:rPr>
          <w:rFonts w:ascii="Arial" w:cs="Arial" w:eastAsia="Arial" w:hAnsi="Arial"/>
          <w:sz w:val="16"/>
          <w:szCs w:val="16"/>
          <w:color w:val="auto"/>
        </w:rPr>
      </w:pPr>
    </w:p>
    <w:p>
      <w:pPr>
        <w:ind w:left="1040" w:hanging="1032"/>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sz w:val="20"/>
          <w:szCs w:val="20"/>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objection shall be raised to the qualification of any voter; or</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71" w:lineRule="exact"/>
        <w:rPr>
          <w:sz w:val="20"/>
          <w:szCs w:val="20"/>
          <w:color w:val="auto"/>
        </w:rPr>
      </w:pPr>
    </w:p>
    <w:p>
      <w:pPr>
        <w:jc w:val="both"/>
        <w:ind w:left="1040" w:right="60" w:hanging="1032"/>
        <w:spacing w:after="0" w:line="264"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resolution in writing signed by all the Members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PROXIES</w:t>
      </w:r>
    </w:p>
    <w:p>
      <w:pPr>
        <w:spacing w:after="0" w:line="225" w:lineRule="exact"/>
        <w:rPr>
          <w:sz w:val="20"/>
          <w:szCs w:val="20"/>
          <w:color w:val="auto"/>
        </w:rPr>
      </w:pPr>
    </w:p>
    <w:p>
      <w:pPr>
        <w:ind w:left="1040" w:hanging="1032"/>
        <w:spacing w:after="0" w:line="25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188" w:lineRule="exact"/>
        <w:rPr>
          <w:rFonts w:ascii="Arial" w:cs="Arial" w:eastAsia="Arial" w:hAnsi="Arial"/>
          <w:sz w:val="18"/>
          <w:szCs w:val="18"/>
          <w:color w:val="auto"/>
        </w:rPr>
      </w:pPr>
    </w:p>
    <w:p>
      <w:pPr>
        <w:ind w:left="1040" w:right="60" w:hanging="1032"/>
        <w:spacing w:after="0" w:line="25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188" w:lineRule="exact"/>
        <w:rPr>
          <w:rFonts w:ascii="Arial" w:cs="Arial" w:eastAsia="Arial" w:hAnsi="Arial"/>
          <w:sz w:val="18"/>
          <w:szCs w:val="18"/>
          <w:color w:val="auto"/>
        </w:rPr>
      </w:pPr>
    </w:p>
    <w:p>
      <w:pPr>
        <w:ind w:left="1040" w:right="20" w:hanging="1032"/>
        <w:spacing w:after="0" w:line="269"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spacing w:after="0" w:line="182" w:lineRule="exact"/>
        <w:rPr>
          <w:rFonts w:ascii="Arial" w:cs="Arial" w:eastAsia="Arial" w:hAnsi="Arial"/>
          <w:sz w:val="17"/>
          <w:szCs w:val="17"/>
          <w:color w:val="auto"/>
        </w:rPr>
      </w:pPr>
    </w:p>
    <w:p>
      <w:pPr>
        <w:ind w:left="1040" w:right="20" w:hanging="1032"/>
        <w:spacing w:after="0" w:line="276"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4" w:name="page25"/>
    <w:bookmarkEnd w:id="24"/>
    <w:p>
      <w:pPr>
        <w:ind w:left="1032" w:right="80" w:hanging="1032"/>
        <w:spacing w:after="0" w:line="297" w:lineRule="auto"/>
        <w:tabs>
          <w:tab w:leader="none" w:pos="10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hours at least before the commencement of the meeting or adjourned meeting, or the taking of the poll, at which the instrument of proxy is used.</w:t>
      </w:r>
    </w:p>
    <w:p>
      <w:pPr>
        <w:spacing w:after="0" w:line="158" w:lineRule="exact"/>
        <w:rPr>
          <w:rFonts w:ascii="Arial" w:cs="Arial" w:eastAsia="Arial" w:hAnsi="Arial"/>
          <w:sz w:val="16"/>
          <w:szCs w:val="16"/>
          <w:color w:val="auto"/>
        </w:rPr>
      </w:pPr>
    </w:p>
    <w:p>
      <w:pPr>
        <w:ind w:left="1032" w:right="40" w:hanging="1032"/>
        <w:spacing w:after="0" w:line="264" w:lineRule="auto"/>
        <w:tabs>
          <w:tab w:leader="none" w:pos="10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Anything which under these Articles a Member may do by proxy he may likewise do by his duly appointed attorney and the provisions of these Articles relating to proxies and instruments appointing proxies shall apply mutatis mutandis in relation to any such attorney and the instrument under which such attorney is appointed.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CORPORATIONS ACTING BY REPRESENTATIVES</w:t>
      </w:r>
    </w:p>
    <w:p>
      <w:pPr>
        <w:spacing w:after="0" w:line="225" w:lineRule="exact"/>
        <w:rPr>
          <w:sz w:val="20"/>
          <w:szCs w:val="20"/>
          <w:color w:val="auto"/>
        </w:rPr>
      </w:pPr>
    </w:p>
    <w:p>
      <w:pPr>
        <w:ind w:left="1032" w:right="60" w:hanging="1032"/>
        <w:spacing w:after="0" w:line="302" w:lineRule="auto"/>
        <w:tabs>
          <w:tab w:leader="none" w:pos="4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154" w:lineRule="exact"/>
        <w:rPr>
          <w:rFonts w:ascii="Arial" w:cs="Arial" w:eastAsia="Arial" w:hAnsi="Arial"/>
          <w:sz w:val="18"/>
          <w:szCs w:val="18"/>
          <w:color w:val="auto"/>
        </w:rPr>
      </w:pPr>
    </w:p>
    <w:p>
      <w:pPr>
        <w:ind w:left="1032" w:hanging="573"/>
        <w:spacing w:after="0" w:line="255" w:lineRule="auto"/>
        <w:tabs>
          <w:tab w:leader="none" w:pos="10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central depository entity (or its nominee(s)) as if such person was the registered holder of the shares of the Company held by the clearing house or a central depository entity (or its nominee(s)) including the right to vote individually on a show of hands.</w:t>
      </w:r>
    </w:p>
    <w:p>
      <w:pPr>
        <w:spacing w:after="0" w:line="189" w:lineRule="exact"/>
        <w:rPr>
          <w:rFonts w:ascii="Arial" w:cs="Arial" w:eastAsia="Arial" w:hAnsi="Arial"/>
          <w:sz w:val="18"/>
          <w:szCs w:val="18"/>
          <w:color w:val="auto"/>
        </w:rPr>
      </w:pPr>
    </w:p>
    <w:p>
      <w:pPr>
        <w:ind w:left="1032" w:right="400" w:hanging="573"/>
        <w:spacing w:after="0" w:line="277" w:lineRule="auto"/>
        <w:tabs>
          <w:tab w:leader="none" w:pos="10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reference in these Articles to a duly authorised representative of a Member being a corporation shall mean a representative authorised under the provisions of this Article.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Unless otherwise determined by special resolution of the Members in general meeting, the number of Directors shall be no more than nine</w:t>
      </w:r>
    </w:p>
    <w:p>
      <w:pPr>
        <w:spacing w:after="0" w:line="23" w:lineRule="exact"/>
        <w:rPr>
          <w:sz w:val="20"/>
          <w:szCs w:val="20"/>
          <w:color w:val="auto"/>
        </w:rPr>
      </w:pPr>
    </w:p>
    <w:p>
      <w:pPr>
        <w:jc w:val="both"/>
        <w:ind w:left="1032" w:right="20"/>
        <w:spacing w:after="0" w:line="255" w:lineRule="auto"/>
        <w:rPr>
          <w:sz w:val="20"/>
          <w:szCs w:val="20"/>
          <w:color w:val="auto"/>
        </w:rPr>
      </w:pPr>
      <w:r>
        <w:rPr>
          <w:rFonts w:ascii="Arial" w:cs="Arial" w:eastAsia="Arial" w:hAnsi="Arial"/>
          <w:sz w:val="18"/>
          <w:szCs w:val="18"/>
          <w:color w:val="auto"/>
        </w:rPr>
        <w:t>(9). The Board of Directors shall have the power from time to time to appoint any person as director to fill in a casual vacancy or as an addition to the existing board (subject to the maximum size of the board) and any directors so appointed by the board shall hold office only until the next following annual general meeting and shall then be eligible for re-election.</w:t>
      </w:r>
    </w:p>
    <w:p>
      <w:pPr>
        <w:spacing w:after="0" w:line="190" w:lineRule="exact"/>
        <w:rPr>
          <w:sz w:val="20"/>
          <w:szCs w:val="20"/>
          <w:color w:val="auto"/>
        </w:rPr>
      </w:pPr>
    </w:p>
    <w:p>
      <w:pPr>
        <w:ind w:left="1032" w:right="460" w:hanging="573"/>
        <w:spacing w:after="0" w:line="308" w:lineRule="auto"/>
        <w:tabs>
          <w:tab w:leader="none" w:pos="103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Board of Directors shall have a Chairman of the Board of Directors (the “Chairman of the Board”) elected and appointed by ordinary resolutions of the Members. The removal of the Chairman will also be determined by ordinary resolutions of the Members.</w:t>
      </w:r>
    </w:p>
    <w:p>
      <w:pPr>
        <w:spacing w:after="0" w:line="146" w:lineRule="exact"/>
        <w:rPr>
          <w:rFonts w:ascii="Arial" w:cs="Arial" w:eastAsia="Arial" w:hAnsi="Arial"/>
          <w:sz w:val="17"/>
          <w:szCs w:val="17"/>
          <w:color w:val="auto"/>
        </w:rPr>
      </w:pPr>
    </w:p>
    <w:p>
      <w:pPr>
        <w:ind w:left="1032" w:right="160" w:hanging="573"/>
        <w:spacing w:after="0" w:line="342" w:lineRule="auto"/>
        <w:tabs>
          <w:tab w:leader="none" w:pos="10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123" w:lineRule="exact"/>
        <w:rPr>
          <w:rFonts w:ascii="Arial" w:cs="Arial" w:eastAsia="Arial" w:hAnsi="Arial"/>
          <w:sz w:val="16"/>
          <w:szCs w:val="16"/>
          <w:color w:val="auto"/>
        </w:rPr>
      </w:pPr>
    </w:p>
    <w:p>
      <w:pPr>
        <w:ind w:left="1032" w:right="40" w:hanging="573"/>
        <w:spacing w:after="0" w:line="286" w:lineRule="auto"/>
        <w:tabs>
          <w:tab w:leader="none" w:pos="1032"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Director may be removed by way of (i) an ordinary resolution of the Members at any time before the expiration of his period of office notwithstanding anything in these Articles or in any agreement between the Company and such Director (but without prejudice to any claim for damages under any such agreement); or (ii) resolution of the Board provided that such removal is for Cause.</w:t>
      </w:r>
    </w:p>
    <w:p>
      <w:pPr>
        <w:spacing w:after="0" w:line="165" w:lineRule="exact"/>
        <w:rPr>
          <w:rFonts w:ascii="Arial" w:cs="Arial" w:eastAsia="Arial" w:hAnsi="Arial"/>
          <w:sz w:val="17"/>
          <w:szCs w:val="17"/>
          <w:color w:val="auto"/>
        </w:rPr>
      </w:pPr>
    </w:p>
    <w:p>
      <w:pPr>
        <w:ind w:left="1032" w:right="240" w:hanging="573"/>
        <w:spacing w:after="0" w:line="277" w:lineRule="auto"/>
        <w:tabs>
          <w:tab w:leader="none" w:pos="10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vacancy on the Board created by the removal of a Director under the provisions of subparagraph (4) above may be filled by the election or appointment by resolution of the Board.</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DISQUALIFICATION OF DIRECTORS</w:t>
      </w:r>
    </w:p>
    <w:p>
      <w:pPr>
        <w:spacing w:after="0" w:line="225" w:lineRule="exact"/>
        <w:rPr>
          <w:sz w:val="20"/>
          <w:szCs w:val="20"/>
          <w:color w:val="auto"/>
        </w:rPr>
      </w:pPr>
    </w:p>
    <w:p>
      <w:pPr>
        <w:ind w:left="1032" w:hanging="1032"/>
        <w:spacing w:after="0"/>
        <w:tabs>
          <w:tab w:leader="none" w:pos="10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office of a Director shall be vacated if the Director:</w:t>
      </w:r>
    </w:p>
    <w:p>
      <w:pPr>
        <w:spacing w:after="0" w:line="225" w:lineRule="exact"/>
        <w:rPr>
          <w:rFonts w:ascii="Arial" w:cs="Arial" w:eastAsia="Arial" w:hAnsi="Arial"/>
          <w:sz w:val="18"/>
          <w:szCs w:val="18"/>
          <w:color w:val="auto"/>
        </w:rPr>
      </w:pPr>
    </w:p>
    <w:p>
      <w:pPr>
        <w:ind w:left="1032" w:hanging="573"/>
        <w:spacing w:after="0"/>
        <w:tabs>
          <w:tab w:leader="none" w:pos="1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Company at the Office or tendered at a meeting of the Board;</w:t>
      </w:r>
    </w:p>
    <w:p>
      <w:pPr>
        <w:spacing w:after="0" w:line="225" w:lineRule="exact"/>
        <w:rPr>
          <w:rFonts w:ascii="Arial" w:cs="Arial" w:eastAsia="Arial" w:hAnsi="Arial"/>
          <w:sz w:val="18"/>
          <w:szCs w:val="18"/>
          <w:color w:val="auto"/>
        </w:rPr>
      </w:pPr>
    </w:p>
    <w:p>
      <w:pPr>
        <w:ind w:left="1032" w:hanging="573"/>
        <w:spacing w:after="0"/>
        <w:tabs>
          <w:tab w:leader="none" w:pos="1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becomes of unsound mind or dies;</w:t>
      </w:r>
    </w:p>
    <w:p>
      <w:pPr>
        <w:spacing w:after="0" w:line="225" w:lineRule="exact"/>
        <w:rPr>
          <w:rFonts w:ascii="Arial" w:cs="Arial" w:eastAsia="Arial" w:hAnsi="Arial"/>
          <w:sz w:val="18"/>
          <w:szCs w:val="18"/>
          <w:color w:val="auto"/>
        </w:rPr>
      </w:pPr>
    </w:p>
    <w:p>
      <w:pPr>
        <w:ind w:left="1032" w:right="180" w:hanging="573"/>
        <w:spacing w:after="0" w:line="277" w:lineRule="auto"/>
        <w:tabs>
          <w:tab w:leader="none" w:pos="1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six consecutive months and the Board resolves that his office be vacated; or</w:t>
      </w:r>
    </w:p>
    <w:p>
      <w:pPr>
        <w:spacing w:after="0" w:line="170" w:lineRule="exact"/>
        <w:rPr>
          <w:rFonts w:ascii="Arial" w:cs="Arial" w:eastAsia="Arial" w:hAnsi="Arial"/>
          <w:sz w:val="18"/>
          <w:szCs w:val="18"/>
          <w:color w:val="auto"/>
        </w:rPr>
      </w:pPr>
    </w:p>
    <w:p>
      <w:pPr>
        <w:ind w:left="1032" w:hanging="573"/>
        <w:spacing w:after="0"/>
        <w:tabs>
          <w:tab w:leader="none" w:pos="1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becomes bankrupt or has a receiving order made against him or suspends payment or compounds with his creditors;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5" w:name="page26"/>
    <w:bookmarkEnd w:id="25"/>
    <w:p>
      <w:pPr>
        <w:ind w:left="1032" w:hanging="573"/>
        <w:spacing w:after="0"/>
        <w:tabs>
          <w:tab w:leader="none" w:pos="1032" w:val="left"/>
        </w:tabs>
        <w:numPr>
          <w:ilvl w:val="1"/>
          <w:numId w:val="64"/>
        </w:numPr>
        <w:rPr>
          <w:rFonts w:ascii="Arial" w:cs="Arial" w:eastAsia="Arial" w:hAnsi="Arial"/>
          <w:sz w:val="18"/>
          <w:szCs w:val="18"/>
          <w:color w:val="auto"/>
        </w:rPr>
      </w:pPr>
      <w:r>
        <w:rPr>
          <w:rFonts w:ascii="Arial" w:cs="Arial" w:eastAsia="Arial" w:hAnsi="Arial"/>
          <w:sz w:val="18"/>
          <w:szCs w:val="18"/>
          <w:color w:val="auto"/>
        </w:rPr>
        <w:t>is prohibited by law from being a Director; or</w:t>
      </w:r>
    </w:p>
    <w:p>
      <w:pPr>
        <w:spacing w:after="0" w:line="225" w:lineRule="exact"/>
        <w:rPr>
          <w:rFonts w:ascii="Arial" w:cs="Arial" w:eastAsia="Arial" w:hAnsi="Arial"/>
          <w:sz w:val="18"/>
          <w:szCs w:val="18"/>
          <w:color w:val="auto"/>
        </w:rPr>
      </w:pPr>
    </w:p>
    <w:p>
      <w:pPr>
        <w:ind w:left="1032" w:hanging="573"/>
        <w:spacing w:after="0"/>
        <w:tabs>
          <w:tab w:leader="none" w:pos="1032" w:val="left"/>
        </w:tabs>
        <w:numPr>
          <w:ilvl w:val="1"/>
          <w:numId w:val="64"/>
        </w:numPr>
        <w:rPr>
          <w:rFonts w:ascii="Arial" w:cs="Arial" w:eastAsia="Arial" w:hAnsi="Arial"/>
          <w:sz w:val="18"/>
          <w:szCs w:val="18"/>
          <w:color w:val="auto"/>
        </w:rPr>
      </w:pPr>
      <w:r>
        <w:rPr>
          <w:rFonts w:ascii="Arial" w:cs="Arial" w:eastAsia="Arial" w:hAnsi="Arial"/>
          <w:sz w:val="18"/>
          <w:szCs w:val="18"/>
          <w:color w:val="auto"/>
        </w:rPr>
        <w:t>ceases to be a Director by virtue of any provision of the Statutes or is removed from office pursuant to these Articles.</w:t>
      </w:r>
    </w:p>
    <w:p>
      <w:pPr>
        <w:spacing w:after="0" w:line="225" w:lineRule="exact"/>
        <w:rPr>
          <w:rFonts w:ascii="Arial" w:cs="Arial" w:eastAsia="Arial" w:hAnsi="Arial"/>
          <w:sz w:val="18"/>
          <w:szCs w:val="18"/>
          <w:color w:val="auto"/>
        </w:rPr>
      </w:pPr>
    </w:p>
    <w:p>
      <w:pPr>
        <w:ind w:left="4672"/>
        <w:spacing w:after="0"/>
        <w:rPr>
          <w:rFonts w:ascii="Arial" w:cs="Arial" w:eastAsia="Arial" w:hAnsi="Arial"/>
          <w:sz w:val="18"/>
          <w:szCs w:val="18"/>
          <w:color w:val="auto"/>
        </w:rPr>
      </w:pPr>
      <w:r>
        <w:rPr>
          <w:rFonts w:ascii="Arial" w:cs="Arial" w:eastAsia="Arial" w:hAnsi="Arial"/>
          <w:sz w:val="18"/>
          <w:szCs w:val="18"/>
          <w:u w:val="single" w:color="auto"/>
          <w:color w:val="auto"/>
        </w:rPr>
        <w:t>ALTERNATE DIRECTORS</w:t>
      </w:r>
    </w:p>
    <w:p>
      <w:pPr>
        <w:spacing w:after="0" w:line="225" w:lineRule="exact"/>
        <w:rPr>
          <w:rFonts w:ascii="Arial" w:cs="Arial" w:eastAsia="Arial" w:hAnsi="Arial"/>
          <w:sz w:val="18"/>
          <w:szCs w:val="18"/>
          <w:color w:val="auto"/>
        </w:rPr>
      </w:pPr>
    </w:p>
    <w:p>
      <w:pPr>
        <w:ind w:left="1032" w:right="80" w:hanging="1032"/>
        <w:spacing w:after="0" w:line="286" w:lineRule="auto"/>
        <w:tabs>
          <w:tab w:leader="none" w:pos="10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174" w:lineRule="exact"/>
        <w:rPr>
          <w:rFonts w:ascii="Arial" w:cs="Arial" w:eastAsia="Arial" w:hAnsi="Arial"/>
          <w:sz w:val="16"/>
          <w:szCs w:val="16"/>
          <w:color w:val="auto"/>
        </w:rPr>
      </w:pPr>
    </w:p>
    <w:p>
      <w:pPr>
        <w:ind w:left="1032" w:right="60" w:hanging="1032"/>
        <w:spacing w:after="0" w:line="291" w:lineRule="auto"/>
        <w:tabs>
          <w:tab w:leader="none" w:pos="10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alternate Director shall only be a Director for the purposes of the Law and shall only be subject to the provisions of the Law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mutatis mutandis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167" w:lineRule="exact"/>
        <w:rPr>
          <w:rFonts w:ascii="Arial" w:cs="Arial" w:eastAsia="Arial" w:hAnsi="Arial"/>
          <w:sz w:val="16"/>
          <w:szCs w:val="16"/>
          <w:color w:val="auto"/>
        </w:rPr>
      </w:pPr>
    </w:p>
    <w:p>
      <w:pPr>
        <w:ind w:left="1032" w:right="60" w:hanging="1032"/>
        <w:spacing w:after="0" w:line="259" w:lineRule="auto"/>
        <w:tabs>
          <w:tab w:leader="none" w:pos="10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Every person acting as an alternate Director shall have one vote for each Director for whom he acts as alternate (in addition to his own vote if he is also a Director). If his appointor is for the time being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186" w:lineRule="exact"/>
        <w:rPr>
          <w:rFonts w:ascii="Arial" w:cs="Arial" w:eastAsia="Arial" w:hAnsi="Arial"/>
          <w:sz w:val="18"/>
          <w:szCs w:val="18"/>
          <w:color w:val="auto"/>
        </w:rPr>
      </w:pPr>
    </w:p>
    <w:p>
      <w:pPr>
        <w:ind w:left="1032" w:right="100" w:hanging="1032"/>
        <w:spacing w:after="0" w:line="279" w:lineRule="auto"/>
        <w:tabs>
          <w:tab w:leader="none" w:pos="10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alternate Director shall ipso facto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DIRECTORS’ FEES AND EXPENSES</w:t>
      </w:r>
    </w:p>
    <w:p>
      <w:pPr>
        <w:spacing w:after="0" w:line="225" w:lineRule="exact"/>
        <w:rPr>
          <w:sz w:val="20"/>
          <w:szCs w:val="20"/>
          <w:color w:val="auto"/>
        </w:rPr>
      </w:pPr>
    </w:p>
    <w:p>
      <w:pPr>
        <w:ind w:left="1032" w:hanging="1032"/>
        <w:spacing w:after="0"/>
        <w:tabs>
          <w:tab w:leader="none" w:pos="10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Subject to the rules of the Designated Exchange, the Directors shall receive such remuneration as the Board may from time to time determine.</w:t>
      </w:r>
    </w:p>
    <w:p>
      <w:pPr>
        <w:spacing w:after="0" w:line="248" w:lineRule="exact"/>
        <w:rPr>
          <w:rFonts w:ascii="Arial" w:cs="Arial" w:eastAsia="Arial" w:hAnsi="Arial"/>
          <w:sz w:val="16"/>
          <w:szCs w:val="16"/>
          <w:color w:val="auto"/>
        </w:rPr>
      </w:pPr>
    </w:p>
    <w:p>
      <w:pPr>
        <w:ind w:left="1032" w:right="80" w:hanging="1032"/>
        <w:spacing w:after="0" w:line="286" w:lineRule="auto"/>
        <w:tabs>
          <w:tab w:leader="none" w:pos="1032"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65" w:lineRule="exact"/>
        <w:rPr>
          <w:rFonts w:ascii="Arial" w:cs="Arial" w:eastAsia="Arial" w:hAnsi="Arial"/>
          <w:sz w:val="17"/>
          <w:szCs w:val="17"/>
          <w:color w:val="auto"/>
        </w:rPr>
      </w:pPr>
    </w:p>
    <w:p>
      <w:pPr>
        <w:ind w:left="1032" w:hanging="1032"/>
        <w:spacing w:after="0" w:line="259" w:lineRule="auto"/>
        <w:tabs>
          <w:tab w:leader="none" w:pos="10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86" w:lineRule="exact"/>
        <w:rPr>
          <w:rFonts w:ascii="Arial" w:cs="Arial" w:eastAsia="Arial" w:hAnsi="Arial"/>
          <w:sz w:val="18"/>
          <w:szCs w:val="18"/>
          <w:color w:val="auto"/>
        </w:rPr>
      </w:pPr>
    </w:p>
    <w:p>
      <w:pPr>
        <w:ind w:left="1032" w:right="200" w:hanging="1032"/>
        <w:spacing w:after="0" w:line="264" w:lineRule="auto"/>
        <w:tabs>
          <w:tab w:leader="none" w:pos="10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the rules of the Designated Exchange, the Board may, without the approval of the Company in general meeting, make payments to any Director or past Director of the Company by way of compensation for loss of office, or as consideration for or in connection with his retirement from office (not being payment to which the Director is contractually entitled).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u w:val="single" w:color="auto"/>
          <w:color w:val="auto"/>
        </w:rPr>
        <w:t>DIRECTORS’ INTERESTS</w:t>
      </w:r>
    </w:p>
    <w:p>
      <w:pPr>
        <w:spacing w:after="0" w:line="225" w:lineRule="exact"/>
        <w:rPr>
          <w:sz w:val="20"/>
          <w:szCs w:val="20"/>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Director may:</w:t>
      </w:r>
    </w:p>
    <w:p>
      <w:pPr>
        <w:spacing w:after="0" w:line="225" w:lineRule="exact"/>
        <w:rPr>
          <w:rFonts w:ascii="Arial" w:cs="Arial" w:eastAsia="Arial" w:hAnsi="Arial"/>
          <w:sz w:val="18"/>
          <w:szCs w:val="18"/>
          <w:color w:val="auto"/>
        </w:rPr>
      </w:pPr>
    </w:p>
    <w:p>
      <w:pPr>
        <w:ind w:left="1040" w:right="40" w:hanging="573"/>
        <w:spacing w:after="0" w:line="259"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86" w:lineRule="exact"/>
        <w:rPr>
          <w:rFonts w:ascii="Arial" w:cs="Arial" w:eastAsia="Arial" w:hAnsi="Arial"/>
          <w:sz w:val="18"/>
          <w:szCs w:val="18"/>
          <w:color w:val="auto"/>
        </w:rPr>
      </w:pPr>
    </w:p>
    <w:p>
      <w:pPr>
        <w:ind w:left="1040" w:right="280" w:hanging="573"/>
        <w:spacing w:after="0" w:line="277"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act by himself or his firm in a professional capacity for the Company (otherwise than as Auditor) and he or his firm may be remunerated for professional services as if he were not a Director;</w:t>
      </w:r>
    </w:p>
    <w:p>
      <w:pPr>
        <w:spacing w:after="0" w:line="170" w:lineRule="exact"/>
        <w:rPr>
          <w:rFonts w:ascii="Arial" w:cs="Arial" w:eastAsia="Arial" w:hAnsi="Arial"/>
          <w:sz w:val="18"/>
          <w:szCs w:val="18"/>
          <w:color w:val="auto"/>
        </w:rPr>
      </w:pPr>
    </w:p>
    <w:p>
      <w:pPr>
        <w:ind w:left="1040" w:hanging="573"/>
        <w:spacing w:after="0" w:line="289" w:lineRule="auto"/>
        <w:tabs>
          <w:tab w:leader="none" w:pos="10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continue to be or become a director,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or other officers of such company) or voting or providing for the payment of remuneration to the director, or other officers of such other company and any Director may vote in favour of the exercise of such voting rights in manner aforesaid notwithstanding that he may be, or about to be, appointed a director, or other officer of such a company, and that as such he is or may become interested in the exercise of such voting rights in manner aforesaid.</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Notwithstanding the foregoing, no Independent Director shall without the consent of the Audit Committee take any of the foregoing actions or any other action that would reasonably be likely to affect such Director’s status as an “Independent Director” of the Company.</w:t>
      </w:r>
    </w:p>
    <w:p>
      <w:pPr>
        <w:spacing w:after="0" w:line="170" w:lineRule="exact"/>
        <w:rPr>
          <w:sz w:val="20"/>
          <w:szCs w:val="20"/>
          <w:color w:val="auto"/>
        </w:rPr>
      </w:pPr>
    </w:p>
    <w:p>
      <w:pPr>
        <w:ind w:left="1040" w:hanging="1032"/>
        <w:spacing w:after="0" w:line="253"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Law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102 herein. Any such transaction that would reasonably be likely to affect a Director’s status as an “Independent Director”, or that would constitute a “related party transaction” as defined by Item 7.N of Form 20F promulgated by the SEC, shall require the approval of the Audit Committee.</w:t>
      </w:r>
    </w:p>
    <w:p>
      <w:pPr>
        <w:spacing w:after="0" w:line="197" w:lineRule="exact"/>
        <w:rPr>
          <w:rFonts w:ascii="Arial" w:cs="Arial" w:eastAsia="Arial" w:hAnsi="Arial"/>
          <w:sz w:val="18"/>
          <w:szCs w:val="18"/>
          <w:color w:val="auto"/>
        </w:rPr>
      </w:pPr>
    </w:p>
    <w:p>
      <w:pPr>
        <w:ind w:left="1040" w:right="200" w:hanging="1032"/>
        <w:spacing w:after="0" w:line="302" w:lineRule="auto"/>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54" w:lineRule="exact"/>
        <w:rPr>
          <w:rFonts w:ascii="Arial" w:cs="Arial" w:eastAsia="Arial" w:hAnsi="Arial"/>
          <w:sz w:val="16"/>
          <w:szCs w:val="16"/>
          <w:color w:val="auto"/>
        </w:rPr>
      </w:pPr>
    </w:p>
    <w:p>
      <w:pPr>
        <w:ind w:left="1040" w:right="60" w:hanging="573"/>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he is a member or officer of a specified company or firm and is to be regarded as interested in any contract or arrangement which may after the date of the Notice be made with that company or firm; or</w:t>
      </w:r>
    </w:p>
    <w:p>
      <w:pPr>
        <w:spacing w:after="0" w:line="170" w:lineRule="exact"/>
        <w:rPr>
          <w:rFonts w:ascii="Arial" w:cs="Arial" w:eastAsia="Arial" w:hAnsi="Arial"/>
          <w:sz w:val="18"/>
          <w:szCs w:val="18"/>
          <w:color w:val="auto"/>
        </w:rPr>
      </w:pPr>
    </w:p>
    <w:p>
      <w:pPr>
        <w:jc w:val="both"/>
        <w:ind w:left="1040" w:right="20" w:hanging="573"/>
        <w:spacing w:after="0" w:line="259"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he is to be regarded as interested in any contract or arrangement which may after the date of the Notice be made with a specified person who is connected with him;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86" w:lineRule="exact"/>
        <w:rPr>
          <w:rFonts w:ascii="Arial" w:cs="Arial" w:eastAsia="Arial" w:hAnsi="Arial"/>
          <w:sz w:val="18"/>
          <w:szCs w:val="18"/>
          <w:color w:val="auto"/>
        </w:rPr>
      </w:pPr>
    </w:p>
    <w:p>
      <w:pPr>
        <w:ind w:left="1040" w:right="20" w:hanging="1032"/>
        <w:spacing w:after="0" w:line="259"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Following a declaration being made pursuant to the last preceding two Articles, subject to any separate requirement for Audit Committee approval under applicable law or the listing rules of the Company’s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POWERS OF THE DIRECTORS</w:t>
      </w:r>
    </w:p>
    <w:p>
      <w:pPr>
        <w:spacing w:after="0" w:line="225" w:lineRule="exact"/>
        <w:rPr>
          <w:sz w:val="20"/>
          <w:szCs w:val="20"/>
          <w:color w:val="auto"/>
        </w:rPr>
      </w:pPr>
    </w:p>
    <w:p>
      <w:pPr>
        <w:ind w:left="1040" w:right="40" w:hanging="1032"/>
        <w:spacing w:after="0" w:line="291" w:lineRule="auto"/>
        <w:tabs>
          <w:tab w:leader="none" w:pos="4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Subject to these Articles,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 (other than as set out in Article 9(c)).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left="1032" w:right="140" w:hanging="573"/>
        <w:spacing w:after="0" w:line="259" w:lineRule="auto"/>
        <w:tabs>
          <w:tab w:leader="none" w:pos="10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contracting or dealing with the Company in the ordinary course of business shall be entitled to rely on any written or oral contract or agreement or deed, document or instrument entered into or executed as the case may be by any two of the Directors acting jointly on behalf of the Company and the same shall be deemed to be validly entered into or executed by the Company as the case may be and shall, subject to any rule of law, be binding on the Company.</w:t>
      </w:r>
    </w:p>
    <w:p>
      <w:pPr>
        <w:spacing w:after="0" w:line="186" w:lineRule="exact"/>
        <w:rPr>
          <w:rFonts w:ascii="Arial" w:cs="Arial" w:eastAsia="Arial" w:hAnsi="Arial"/>
          <w:sz w:val="18"/>
          <w:szCs w:val="18"/>
          <w:color w:val="auto"/>
        </w:rPr>
      </w:pPr>
    </w:p>
    <w:p>
      <w:pPr>
        <w:ind w:left="1032" w:right="440" w:hanging="573"/>
        <w:spacing w:after="0" w:line="277" w:lineRule="auto"/>
        <w:tabs>
          <w:tab w:leader="none" w:pos="10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Without prejudice to the general powers conferred by these Articles it is hereby expressly declared that the Board shall have the following powers:</w:t>
      </w:r>
    </w:p>
    <w:p>
      <w:pPr>
        <w:spacing w:after="0" w:line="170" w:lineRule="exact"/>
        <w:rPr>
          <w:sz w:val="20"/>
          <w:szCs w:val="20"/>
          <w:color w:val="auto"/>
        </w:rPr>
      </w:pPr>
    </w:p>
    <w:p>
      <w:pPr>
        <w:ind w:left="1032" w:right="540" w:hanging="573"/>
        <w:spacing w:after="0" w:line="277" w:lineRule="auto"/>
        <w:tabs>
          <w:tab w:leader="none" w:pos="103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give to any person the right or option of requiring at a future date that an allotment shall be made to him of any share at par or at such premium as may be agreed.</w:t>
      </w:r>
    </w:p>
    <w:p>
      <w:pPr>
        <w:spacing w:after="0" w:line="170" w:lineRule="exact"/>
        <w:rPr>
          <w:rFonts w:ascii="Arial" w:cs="Arial" w:eastAsia="Arial" w:hAnsi="Arial"/>
          <w:sz w:val="18"/>
          <w:szCs w:val="18"/>
          <w:color w:val="auto"/>
        </w:rPr>
      </w:pPr>
    </w:p>
    <w:p>
      <w:pPr>
        <w:ind w:left="1032" w:right="480" w:hanging="573"/>
        <w:spacing w:after="0" w:line="342" w:lineRule="auto"/>
        <w:tabs>
          <w:tab w:leader="none" w:pos="1032" w:val="left"/>
        </w:tabs>
        <w:numPr>
          <w:ilvl w:val="1"/>
          <w:numId w:val="71"/>
        </w:numPr>
        <w:rPr>
          <w:rFonts w:ascii="Arial" w:cs="Arial" w:eastAsia="Arial" w:hAnsi="Arial"/>
          <w:sz w:val="16"/>
          <w:szCs w:val="16"/>
          <w:color w:val="auto"/>
        </w:rPr>
      </w:pPr>
      <w:r>
        <w:rPr>
          <w:rFonts w:ascii="Arial" w:cs="Arial" w:eastAsia="Arial" w:hAnsi="Arial"/>
          <w:sz w:val="16"/>
          <w:szCs w:val="16"/>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23" w:lineRule="exact"/>
        <w:rPr>
          <w:rFonts w:ascii="Arial" w:cs="Arial" w:eastAsia="Arial" w:hAnsi="Arial"/>
          <w:sz w:val="16"/>
          <w:szCs w:val="16"/>
          <w:color w:val="auto"/>
        </w:rPr>
      </w:pPr>
    </w:p>
    <w:p>
      <w:pPr>
        <w:ind w:left="1032" w:right="180" w:hanging="573"/>
        <w:spacing w:after="0" w:line="277" w:lineRule="auto"/>
        <w:tabs>
          <w:tab w:leader="none" w:pos="103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resolve that the Company be deregistered in the Cayman Islands and continued in a named jurisdiction outside the Cayman Islands subject to the provisions of the Law.</w:t>
      </w:r>
    </w:p>
    <w:p>
      <w:pPr>
        <w:spacing w:after="0" w:line="170" w:lineRule="exact"/>
        <w:rPr>
          <w:rFonts w:ascii="Arial" w:cs="Arial" w:eastAsia="Arial" w:hAnsi="Arial"/>
          <w:sz w:val="18"/>
          <w:szCs w:val="18"/>
          <w:color w:val="auto"/>
        </w:rPr>
      </w:pPr>
    </w:p>
    <w:p>
      <w:pPr>
        <w:ind w:left="1032" w:hanging="1032"/>
        <w:spacing w:after="0" w:line="270" w:lineRule="auto"/>
        <w:tabs>
          <w:tab w:leader="none" w:pos="103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Board may establish any regional or local boards or agencies for managing any of the affairs of the Company in any place, and may appoint any persons to be members of such local boards, or any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81" w:lineRule="exact"/>
        <w:rPr>
          <w:rFonts w:ascii="Arial" w:cs="Arial" w:eastAsia="Arial" w:hAnsi="Arial"/>
          <w:sz w:val="17"/>
          <w:szCs w:val="17"/>
          <w:color w:val="auto"/>
        </w:rPr>
      </w:pPr>
    </w:p>
    <w:p>
      <w:pPr>
        <w:ind w:left="1032" w:right="40" w:hanging="1032"/>
        <w:spacing w:after="0" w:line="272" w:lineRule="auto"/>
        <w:tabs>
          <w:tab w:leader="none" w:pos="103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77" w:lineRule="exact"/>
        <w:rPr>
          <w:rFonts w:ascii="Arial" w:cs="Arial" w:eastAsia="Arial" w:hAnsi="Arial"/>
          <w:sz w:val="17"/>
          <w:szCs w:val="17"/>
          <w:color w:val="auto"/>
        </w:rPr>
      </w:pPr>
    </w:p>
    <w:p>
      <w:pPr>
        <w:ind w:left="1032" w:right="200" w:hanging="1032"/>
        <w:spacing w:after="0" w:line="312" w:lineRule="auto"/>
        <w:tabs>
          <w:tab w:leader="none" w:pos="10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Board may entrust to and confer upon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46" w:lineRule="exact"/>
        <w:rPr>
          <w:rFonts w:ascii="Arial" w:cs="Arial" w:eastAsia="Arial" w:hAnsi="Arial"/>
          <w:sz w:val="16"/>
          <w:szCs w:val="16"/>
          <w:color w:val="auto"/>
        </w:rPr>
      </w:pPr>
    </w:p>
    <w:p>
      <w:pPr>
        <w:ind w:left="1032" w:right="320" w:hanging="1032"/>
        <w:spacing w:after="0" w:line="259" w:lineRule="auto"/>
        <w:tabs>
          <w:tab w:leader="none" w:pos="10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86" w:lineRule="exact"/>
        <w:rPr>
          <w:rFonts w:ascii="Arial" w:cs="Arial" w:eastAsia="Arial" w:hAnsi="Arial"/>
          <w:sz w:val="18"/>
          <w:szCs w:val="18"/>
          <w:color w:val="auto"/>
        </w:rPr>
      </w:pPr>
    </w:p>
    <w:p>
      <w:pPr>
        <w:ind w:left="1032" w:right="60" w:hanging="1032"/>
        <w:spacing w:after="0" w:line="297" w:lineRule="auto"/>
        <w:tabs>
          <w:tab w:leader="none" w:pos="5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58" w:lineRule="exact"/>
        <w:rPr>
          <w:rFonts w:ascii="Arial" w:cs="Arial" w:eastAsia="Arial" w:hAnsi="Arial"/>
          <w:sz w:val="16"/>
          <w:szCs w:val="16"/>
          <w:color w:val="auto"/>
        </w:rPr>
      </w:pPr>
    </w:p>
    <w:p>
      <w:pPr>
        <w:ind w:left="1032" w:right="80" w:hanging="528"/>
        <w:spacing w:after="0" w:line="297" w:lineRule="auto"/>
        <w:tabs>
          <w:tab w:leader="none" w:pos="1032" w:val="left"/>
        </w:tabs>
        <w:numPr>
          <w:ilvl w:val="2"/>
          <w:numId w:val="72"/>
        </w:numPr>
        <w:rPr>
          <w:rFonts w:ascii="Arial" w:cs="Arial" w:eastAsia="Arial" w:hAnsi="Arial"/>
          <w:sz w:val="16"/>
          <w:szCs w:val="16"/>
          <w:color w:val="auto"/>
        </w:rPr>
      </w:pPr>
      <w:r>
        <w:rPr>
          <w:rFonts w:ascii="Arial" w:cs="Arial" w:eastAsia="Arial" w:hAnsi="Arial"/>
          <w:sz w:val="16"/>
          <w:szCs w:val="16"/>
          <w:color w:val="auto"/>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8" w:name="page29"/>
    <w:bookmarkEnd w:id="28"/>
    <w:p>
      <w:pPr>
        <w:jc w:val="center"/>
        <w:ind w:right="-11"/>
        <w:spacing w:after="0"/>
        <w:rPr>
          <w:sz w:val="20"/>
          <w:szCs w:val="20"/>
          <w:color w:val="auto"/>
        </w:rPr>
      </w:pPr>
      <w:r>
        <w:rPr>
          <w:rFonts w:ascii="Arial" w:cs="Arial" w:eastAsia="Arial" w:hAnsi="Arial"/>
          <w:sz w:val="18"/>
          <w:szCs w:val="18"/>
          <w:u w:val="single" w:color="auto"/>
          <w:color w:val="auto"/>
        </w:rPr>
        <w:t>BORROWING POWERS</w:t>
      </w:r>
    </w:p>
    <w:p>
      <w:pPr>
        <w:spacing w:after="0" w:line="225" w:lineRule="exact"/>
        <w:rPr>
          <w:sz w:val="20"/>
          <w:szCs w:val="20"/>
          <w:color w:val="auto"/>
        </w:rPr>
      </w:pPr>
    </w:p>
    <w:p>
      <w:pPr>
        <w:ind w:left="1032" w:hanging="1032"/>
        <w:spacing w:after="0" w:line="259" w:lineRule="auto"/>
        <w:tabs>
          <w:tab w:leader="none" w:pos="10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the provisions of these Articles, including without limitation Article 102(4), the Board may exercise all the powers of the Company to raise or borrow money and to mortgage or charge all or any part of the undertaking, property and assets (present and future) and uncalled capital of the Company and, subject to the Law, to issue debentures, bonds and other securities, whether outright or as collateral security for any debt, liability or obligation of the Company or of any third party.</w:t>
      </w:r>
    </w:p>
    <w:p>
      <w:pPr>
        <w:spacing w:after="0" w:line="186" w:lineRule="exact"/>
        <w:rPr>
          <w:rFonts w:ascii="Arial" w:cs="Arial" w:eastAsia="Arial" w:hAnsi="Arial"/>
          <w:sz w:val="18"/>
          <w:szCs w:val="18"/>
          <w:color w:val="auto"/>
        </w:rPr>
      </w:pPr>
    </w:p>
    <w:p>
      <w:pPr>
        <w:ind w:left="1032" w:right="60" w:hanging="1032"/>
        <w:spacing w:after="0" w:line="277" w:lineRule="auto"/>
        <w:tabs>
          <w:tab w:leader="none" w:pos="10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Debentures, bonds and other securities may be made assignable free from any equities between the Company and the person to whom the same may be issued.</w:t>
      </w:r>
    </w:p>
    <w:p>
      <w:pPr>
        <w:spacing w:after="0" w:line="170" w:lineRule="exact"/>
        <w:rPr>
          <w:rFonts w:ascii="Arial" w:cs="Arial" w:eastAsia="Arial" w:hAnsi="Arial"/>
          <w:sz w:val="18"/>
          <w:szCs w:val="18"/>
          <w:color w:val="auto"/>
        </w:rPr>
      </w:pPr>
    </w:p>
    <w:p>
      <w:pPr>
        <w:ind w:left="1032" w:right="40" w:hanging="1032"/>
        <w:spacing w:after="0" w:line="264" w:lineRule="auto"/>
        <w:tabs>
          <w:tab w:leader="none" w:pos="10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81" w:lineRule="exact"/>
        <w:rPr>
          <w:rFonts w:ascii="Arial" w:cs="Arial" w:eastAsia="Arial" w:hAnsi="Arial"/>
          <w:sz w:val="18"/>
          <w:szCs w:val="18"/>
          <w:color w:val="auto"/>
        </w:rPr>
      </w:pPr>
    </w:p>
    <w:p>
      <w:pPr>
        <w:ind w:left="1032" w:right="300" w:hanging="1032"/>
        <w:spacing w:after="0" w:line="308" w:lineRule="auto"/>
        <w:tabs>
          <w:tab w:leader="none" w:pos="559" w:val="left"/>
        </w:tabs>
        <w:numPr>
          <w:ilvl w:val="0"/>
          <w:numId w:val="73"/>
        </w:numPr>
        <w:rPr>
          <w:rFonts w:ascii="Arial" w:cs="Arial" w:eastAsia="Arial" w:hAnsi="Arial"/>
          <w:sz w:val="17"/>
          <w:szCs w:val="17"/>
          <w:color w:val="auto"/>
        </w:rPr>
      </w:pPr>
      <w:r>
        <w:rPr>
          <w:rFonts w:ascii="Arial" w:cs="Arial" w:eastAsia="Arial" w:hAnsi="Arial"/>
          <w:sz w:val="17"/>
          <w:szCs w:val="17"/>
          <w:color w:val="auto"/>
        </w:rPr>
        <w:t>(1) 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147" w:lineRule="exact"/>
        <w:rPr>
          <w:sz w:val="20"/>
          <w:szCs w:val="20"/>
          <w:color w:val="auto"/>
        </w:rPr>
      </w:pPr>
    </w:p>
    <w:p>
      <w:pPr>
        <w:ind w:left="1032" w:right="300" w:hanging="478"/>
        <w:spacing w:after="0" w:line="264" w:lineRule="auto"/>
        <w:tabs>
          <w:tab w:leader="none" w:pos="10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shall cause a proper register to be kept, in accordance with the provisions of the Law, of all charges specifically affecting the property of the Company and of any series of debentures issued by the Company and shall duly comply with the requirements of the Law in regard to the registration of charges and debentures therein specified and otherwise.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PROCEEDINGS OF THE DIRECTORS</w:t>
      </w:r>
    </w:p>
    <w:p>
      <w:pPr>
        <w:spacing w:after="0" w:line="225" w:lineRule="exact"/>
        <w:rPr>
          <w:sz w:val="20"/>
          <w:szCs w:val="20"/>
          <w:color w:val="auto"/>
        </w:rPr>
      </w:pPr>
    </w:p>
    <w:p>
      <w:pPr>
        <w:jc w:val="both"/>
        <w:ind w:left="1032" w:right="100" w:hanging="1032"/>
        <w:spacing w:after="0" w:line="264" w:lineRule="auto"/>
        <w:tabs>
          <w:tab w:leader="none" w:pos="10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Board may meet for the despatch of business, adjourn and otherwise regulate its meetings as it considers appropriate. Questions arising at any meeting shall be determined by a majority of votes. In the case of any equality of votes the Chairman of the Board shall have an additional or casting vote.</w:t>
      </w:r>
    </w:p>
    <w:p>
      <w:pPr>
        <w:spacing w:after="0" w:line="181" w:lineRule="exact"/>
        <w:rPr>
          <w:rFonts w:ascii="Arial" w:cs="Arial" w:eastAsia="Arial" w:hAnsi="Arial"/>
          <w:sz w:val="18"/>
          <w:szCs w:val="18"/>
          <w:color w:val="auto"/>
        </w:rPr>
      </w:pPr>
    </w:p>
    <w:p>
      <w:pPr>
        <w:ind w:left="1032" w:right="180" w:hanging="1032"/>
        <w:spacing w:after="0" w:line="286" w:lineRule="auto"/>
        <w:tabs>
          <w:tab w:leader="none" w:pos="1032"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of the Board, as the case may be, or any Director.</w:t>
      </w:r>
    </w:p>
    <w:p>
      <w:pPr>
        <w:spacing w:after="0" w:line="165" w:lineRule="exact"/>
        <w:rPr>
          <w:rFonts w:ascii="Arial" w:cs="Arial" w:eastAsia="Arial" w:hAnsi="Arial"/>
          <w:sz w:val="17"/>
          <w:szCs w:val="17"/>
          <w:color w:val="auto"/>
        </w:rPr>
      </w:pPr>
    </w:p>
    <w:p>
      <w:pPr>
        <w:ind w:left="1032" w:right="40" w:hanging="1032"/>
        <w:spacing w:after="0" w:line="264" w:lineRule="auto"/>
        <w:tabs>
          <w:tab w:leader="none" w:pos="5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(1) The quorum necessary for the transaction of the business of the Board shall be three (3), including the Chairman of the Board.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81" w:lineRule="exact"/>
        <w:rPr>
          <w:rFonts w:ascii="Arial" w:cs="Arial" w:eastAsia="Arial" w:hAnsi="Arial"/>
          <w:sz w:val="18"/>
          <w:szCs w:val="18"/>
          <w:color w:val="auto"/>
        </w:rPr>
      </w:pPr>
    </w:p>
    <w:p>
      <w:pPr>
        <w:ind w:left="1032" w:right="40" w:hanging="478"/>
        <w:spacing w:after="0" w:line="286" w:lineRule="auto"/>
        <w:tabs>
          <w:tab w:leader="none" w:pos="1032"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65" w:lineRule="exact"/>
        <w:rPr>
          <w:rFonts w:ascii="Arial" w:cs="Arial" w:eastAsia="Arial" w:hAnsi="Arial"/>
          <w:sz w:val="17"/>
          <w:szCs w:val="17"/>
          <w:color w:val="auto"/>
        </w:rPr>
      </w:pPr>
    </w:p>
    <w:p>
      <w:pPr>
        <w:ind w:left="1032" w:right="100" w:hanging="478"/>
        <w:spacing w:after="0" w:line="342" w:lineRule="auto"/>
        <w:tabs>
          <w:tab w:leader="none" w:pos="1032"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23" w:lineRule="exact"/>
        <w:rPr>
          <w:rFonts w:ascii="Arial" w:cs="Arial" w:eastAsia="Arial" w:hAnsi="Arial"/>
          <w:sz w:val="16"/>
          <w:szCs w:val="16"/>
          <w:color w:val="auto"/>
        </w:rPr>
      </w:pPr>
    </w:p>
    <w:p>
      <w:pPr>
        <w:ind w:left="1032" w:right="120" w:hanging="1032"/>
        <w:spacing w:after="0" w:line="257" w:lineRule="auto"/>
        <w:tabs>
          <w:tab w:leader="none" w:pos="10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188" w:lineRule="exact"/>
        <w:rPr>
          <w:rFonts w:ascii="Arial" w:cs="Arial" w:eastAsia="Arial" w:hAnsi="Arial"/>
          <w:sz w:val="18"/>
          <w:szCs w:val="18"/>
          <w:color w:val="auto"/>
        </w:rPr>
      </w:pPr>
    </w:p>
    <w:p>
      <w:pPr>
        <w:ind w:left="1032" w:right="80" w:hanging="1032"/>
        <w:spacing w:after="0" w:line="264" w:lineRule="auto"/>
        <w:tabs>
          <w:tab w:leader="none" w:pos="10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Chairman of the Board shall be the chairman of all meetings of the Board. If the Chairman of the Board is not present at any meeting within fifteen (15) minutes after the time appointed for holding the same, the Directors present may choose one of their number to be chairman of the meeting.</w:t>
      </w:r>
    </w:p>
    <w:p>
      <w:pPr>
        <w:spacing w:after="0" w:line="181" w:lineRule="exact"/>
        <w:rPr>
          <w:rFonts w:ascii="Arial" w:cs="Arial" w:eastAsia="Arial" w:hAnsi="Arial"/>
          <w:sz w:val="18"/>
          <w:szCs w:val="18"/>
          <w:color w:val="auto"/>
        </w:rPr>
      </w:pPr>
    </w:p>
    <w:p>
      <w:pPr>
        <w:ind w:left="1032" w:right="440" w:hanging="1032"/>
        <w:spacing w:after="0" w:line="277" w:lineRule="auto"/>
        <w:tabs>
          <w:tab w:leader="none" w:pos="10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meeting of the Board at which a quorum is present shall be competent to exercise all the powers, authorities and discretions for the time being vested in or exercisable by the Board.</w:t>
      </w:r>
    </w:p>
    <w:p>
      <w:pPr>
        <w:spacing w:after="0" w:line="170" w:lineRule="exact"/>
        <w:rPr>
          <w:rFonts w:ascii="Arial" w:cs="Arial" w:eastAsia="Arial" w:hAnsi="Arial"/>
          <w:sz w:val="18"/>
          <w:szCs w:val="18"/>
          <w:color w:val="auto"/>
        </w:rPr>
      </w:pPr>
    </w:p>
    <w:p>
      <w:pPr>
        <w:ind w:left="1032" w:right="40" w:hanging="1032"/>
        <w:spacing w:after="0" w:line="257" w:lineRule="auto"/>
        <w:tabs>
          <w:tab w:leader="none" w:pos="5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(1) 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9" w:name="page30"/>
    <w:bookmarkEnd w:id="29"/>
    <w:p>
      <w:pPr>
        <w:ind w:left="1032" w:right="80" w:hanging="478"/>
        <w:spacing w:after="0" w:line="312" w:lineRule="auto"/>
        <w:tabs>
          <w:tab w:leader="none" w:pos="103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146" w:lineRule="exact"/>
        <w:rPr>
          <w:rFonts w:ascii="Arial" w:cs="Arial" w:eastAsia="Arial" w:hAnsi="Arial"/>
          <w:sz w:val="16"/>
          <w:szCs w:val="16"/>
          <w:color w:val="auto"/>
        </w:rPr>
      </w:pPr>
    </w:p>
    <w:p>
      <w:pPr>
        <w:ind w:left="1032" w:right="40" w:hanging="1032"/>
        <w:spacing w:after="0" w:line="259" w:lineRule="auto"/>
        <w:tabs>
          <w:tab w:leader="none" w:pos="10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186" w:lineRule="exact"/>
        <w:rPr>
          <w:rFonts w:ascii="Arial" w:cs="Arial" w:eastAsia="Arial" w:hAnsi="Arial"/>
          <w:sz w:val="18"/>
          <w:szCs w:val="18"/>
          <w:color w:val="auto"/>
        </w:rPr>
      </w:pPr>
    </w:p>
    <w:p>
      <w:pPr>
        <w:ind w:left="1032" w:right="120" w:hanging="1032"/>
        <w:spacing w:after="0" w:line="273" w:lineRule="auto"/>
        <w:tabs>
          <w:tab w:leader="none" w:pos="1032"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spacing w:after="0" w:line="178" w:lineRule="exact"/>
        <w:rPr>
          <w:rFonts w:ascii="Arial" w:cs="Arial" w:eastAsia="Arial" w:hAnsi="Arial"/>
          <w:sz w:val="17"/>
          <w:szCs w:val="17"/>
          <w:color w:val="auto"/>
        </w:rPr>
      </w:pPr>
    </w:p>
    <w:p>
      <w:pPr>
        <w:ind w:left="1032" w:right="140" w:hanging="1032"/>
        <w:spacing w:after="0" w:line="279" w:lineRule="auto"/>
        <w:tabs>
          <w:tab w:leader="none" w:pos="1032"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AUDIT COMMITTEE, COMPENSATION COMMITTEE AND NOMINATING AND</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CORPORATE GOVERNANCE COMMITTEE</w:t>
      </w:r>
    </w:p>
    <w:p>
      <w:pPr>
        <w:spacing w:after="0" w:line="211" w:lineRule="exact"/>
        <w:rPr>
          <w:sz w:val="20"/>
          <w:szCs w:val="20"/>
          <w:color w:val="auto"/>
        </w:rPr>
      </w:pPr>
    </w:p>
    <w:p>
      <w:pPr>
        <w:ind w:left="1032" w:right="260" w:hanging="1032"/>
        <w:spacing w:after="0" w:line="308" w:lineRule="auto"/>
        <w:tabs>
          <w:tab w:leader="none" w:pos="4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Without prejudice to the freedom of the Directors to establish any other committees, for so long as the shares of the Company (or depositary receipts therefor) are listed or quoted on the Designated Stock Exchange, the Board shall establish and maintain:</w:t>
      </w:r>
    </w:p>
    <w:p>
      <w:pPr>
        <w:spacing w:after="0" w:line="146" w:lineRule="exact"/>
        <w:rPr>
          <w:rFonts w:ascii="Arial" w:cs="Arial" w:eastAsia="Arial" w:hAnsi="Arial"/>
          <w:sz w:val="18"/>
          <w:szCs w:val="18"/>
          <w:color w:val="auto"/>
        </w:rPr>
      </w:pPr>
    </w:p>
    <w:p>
      <w:pPr>
        <w:ind w:left="1032" w:right="160" w:hanging="573"/>
        <w:spacing w:after="0" w:line="264" w:lineRule="auto"/>
        <w:tabs>
          <w:tab w:leader="none" w:pos="103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 Audit Committee as a committee of the Board, the composition and responsibilities of which shall comply with the Designated Stock Exchange Rules and the rules and regulations of the SEC. The Audit Committee shall consist of three (3) Directors, each of whom shall be an Independent Director (howsoever appointed);</w:t>
      </w:r>
    </w:p>
    <w:p>
      <w:pPr>
        <w:spacing w:after="0" w:line="181" w:lineRule="exact"/>
        <w:rPr>
          <w:rFonts w:ascii="Arial" w:cs="Arial" w:eastAsia="Arial" w:hAnsi="Arial"/>
          <w:sz w:val="18"/>
          <w:szCs w:val="18"/>
          <w:color w:val="auto"/>
        </w:rPr>
      </w:pPr>
    </w:p>
    <w:p>
      <w:pPr>
        <w:ind w:left="1032" w:right="20" w:hanging="573"/>
        <w:spacing w:after="0" w:line="308" w:lineRule="auto"/>
        <w:tabs>
          <w:tab w:leader="none" w:pos="1032" w:val="left"/>
        </w:tabs>
        <w:numPr>
          <w:ilvl w:val="1"/>
          <w:numId w:val="78"/>
        </w:numPr>
        <w:rPr>
          <w:rFonts w:ascii="Arial" w:cs="Arial" w:eastAsia="Arial" w:hAnsi="Arial"/>
          <w:sz w:val="17"/>
          <w:szCs w:val="17"/>
          <w:color w:val="auto"/>
        </w:rPr>
      </w:pPr>
      <w:r>
        <w:rPr>
          <w:rFonts w:ascii="Arial" w:cs="Arial" w:eastAsia="Arial" w:hAnsi="Arial"/>
          <w:sz w:val="17"/>
          <w:szCs w:val="17"/>
          <w:color w:val="auto"/>
        </w:rPr>
        <w:t>a Compensation Committee as a committee of the Board, the composition and responsibilities of which shall comply with the Designated Stock Exchange Rules and the rules and regulations of the SEC. The Compensation Committee shall consist of three (3) Directors; and</w:t>
      </w:r>
    </w:p>
    <w:p>
      <w:pPr>
        <w:spacing w:after="0" w:line="146" w:lineRule="exact"/>
        <w:rPr>
          <w:rFonts w:ascii="Arial" w:cs="Arial" w:eastAsia="Arial" w:hAnsi="Arial"/>
          <w:sz w:val="17"/>
          <w:szCs w:val="17"/>
          <w:color w:val="auto"/>
        </w:rPr>
      </w:pPr>
    </w:p>
    <w:p>
      <w:pPr>
        <w:ind w:left="1032" w:right="140" w:hanging="573"/>
        <w:spacing w:after="0" w:line="264" w:lineRule="auto"/>
        <w:tabs>
          <w:tab w:leader="none" w:pos="103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Nominating and Corporate Governance Committee as a committee of the Board, the composition and responsibilities of which shall comply with the Designated Stock Exchange Rules and the rules and regulations of the SEC. The Nominating and Corporate Governance Committee shall consist of three (3) Directors.</w:t>
      </w:r>
    </w:p>
    <w:p>
      <w:pPr>
        <w:spacing w:after="0" w:line="181" w:lineRule="exact"/>
        <w:rPr>
          <w:rFonts w:ascii="Arial" w:cs="Arial" w:eastAsia="Arial" w:hAnsi="Arial"/>
          <w:sz w:val="18"/>
          <w:szCs w:val="18"/>
          <w:color w:val="auto"/>
        </w:rPr>
      </w:pPr>
    </w:p>
    <w:p>
      <w:pPr>
        <w:ind w:left="1032" w:right="20" w:hanging="1032"/>
        <w:spacing w:after="0" w:line="277" w:lineRule="auto"/>
        <w:tabs>
          <w:tab w:leader="none" w:pos="4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(1)The Board shall adopt a formal written committee charter in respect of each of the above committees and review and assess the adequacy of the formal written charter on an annual basis.</w:t>
      </w:r>
    </w:p>
    <w:p>
      <w:pPr>
        <w:spacing w:after="0" w:line="170" w:lineRule="exact"/>
        <w:rPr>
          <w:sz w:val="20"/>
          <w:szCs w:val="20"/>
          <w:color w:val="auto"/>
        </w:rPr>
      </w:pPr>
    </w:p>
    <w:p>
      <w:pPr>
        <w:ind w:left="1032" w:right="140" w:hanging="573"/>
        <w:spacing w:after="0" w:line="277" w:lineRule="auto"/>
        <w:tabs>
          <w:tab w:leader="none" w:pos="103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Audit Committee shall meet at least once every financial quarter, or more frequently as circumstances dictate. The other committees shall meet at least once every financial year, or more frequently as circumstances dictate.</w:t>
      </w:r>
    </w:p>
    <w:p>
      <w:pPr>
        <w:spacing w:after="0" w:line="170" w:lineRule="exact"/>
        <w:rPr>
          <w:rFonts w:ascii="Arial" w:cs="Arial" w:eastAsia="Arial" w:hAnsi="Arial"/>
          <w:sz w:val="18"/>
          <w:szCs w:val="18"/>
          <w:color w:val="auto"/>
        </w:rPr>
      </w:pPr>
    </w:p>
    <w:p>
      <w:pPr>
        <w:ind w:left="1032" w:hanging="1032"/>
        <w:spacing w:after="0" w:line="290" w:lineRule="auto"/>
        <w:tabs>
          <w:tab w:leader="none" w:pos="1032"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Specially, the Audit Committee shall approve any transaction or transactions between the Company and any of the following parties: (i) any shareholder owning an interest in the voting power of the Company or any subsidiary of the Company that gives such shareholder significant influence over the Company or any subsidiary of the Company, (ii) any director or executive officer of the Company or any subsidiary of the Company and any relative of such director or executive officer, (iii) any person in which a substantial interest in the voting power of the Company is owned, directly or indirectly, by any person described in (i) or (ii) or over which such a person is able to exercise significant influence, and (iv) any affiliate (other than a subsidiary) of the Company.</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left="912" w:right="440" w:hanging="912"/>
        <w:spacing w:after="0" w:line="264" w:lineRule="auto"/>
        <w:tabs>
          <w:tab w:leader="none" w:pos="4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The officers of the Company shall consist of the Chairman of the Board and Secretary and such additional officers (who may or may not be Directors) as the Board may from time to time determine, all of whom shall be deemed to be officers for the purposes of the Law and these Articles.</w:t>
      </w:r>
    </w:p>
    <w:p>
      <w:pPr>
        <w:spacing w:after="0" w:line="181" w:lineRule="exact"/>
        <w:rPr>
          <w:rFonts w:ascii="Arial" w:cs="Arial" w:eastAsia="Arial" w:hAnsi="Arial"/>
          <w:sz w:val="18"/>
          <w:szCs w:val="18"/>
          <w:color w:val="auto"/>
        </w:rPr>
      </w:pPr>
    </w:p>
    <w:p>
      <w:pPr>
        <w:ind w:left="912" w:hanging="453"/>
        <w:spacing w:after="0"/>
        <w:tabs>
          <w:tab w:leader="none" w:pos="9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officers shall receive such remuneration as the Directors may from time to time determine.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0" w:name="page31"/>
    <w:bookmarkEnd w:id="30"/>
    <w:p>
      <w:pPr>
        <w:ind w:left="912" w:hanging="912"/>
        <w:spacing w:after="0" w:line="264" w:lineRule="auto"/>
        <w:tabs>
          <w:tab w:leader="none" w:pos="4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spacing w:after="0" w:line="181" w:lineRule="exact"/>
        <w:rPr>
          <w:rFonts w:ascii="Arial" w:cs="Arial" w:eastAsia="Arial" w:hAnsi="Arial"/>
          <w:sz w:val="18"/>
          <w:szCs w:val="18"/>
          <w:color w:val="auto"/>
        </w:rPr>
      </w:pPr>
    </w:p>
    <w:p>
      <w:pPr>
        <w:ind w:left="912" w:right="20" w:hanging="453"/>
        <w:spacing w:after="0" w:line="342" w:lineRule="auto"/>
        <w:tabs>
          <w:tab w:leader="none" w:pos="912"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Secretary shall attend all meetings of the Members and shall keep correct minutes of such meetings and enter the same in the proper books provided for the purpose. He shall perform such other duties as are prescribed by the Law or these Articles or as may be prescribed by the Board.</w:t>
      </w:r>
    </w:p>
    <w:p>
      <w:pPr>
        <w:spacing w:after="0" w:line="123" w:lineRule="exact"/>
        <w:rPr>
          <w:rFonts w:ascii="Arial" w:cs="Arial" w:eastAsia="Arial" w:hAnsi="Arial"/>
          <w:sz w:val="16"/>
          <w:szCs w:val="16"/>
          <w:color w:val="auto"/>
        </w:rPr>
      </w:pPr>
    </w:p>
    <w:p>
      <w:pPr>
        <w:ind w:left="912" w:right="20" w:hanging="912"/>
        <w:spacing w:after="0" w:line="277" w:lineRule="auto"/>
        <w:tabs>
          <w:tab w:leader="none" w:pos="9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officers of the Company shall have such powers and perform such duties in the management, business and affairs of the Company as may be delegated to them by the Directors from time to time.</w:t>
      </w:r>
    </w:p>
    <w:p>
      <w:pPr>
        <w:spacing w:after="0" w:line="170" w:lineRule="exact"/>
        <w:rPr>
          <w:rFonts w:ascii="Arial" w:cs="Arial" w:eastAsia="Arial" w:hAnsi="Arial"/>
          <w:sz w:val="18"/>
          <w:szCs w:val="18"/>
          <w:color w:val="auto"/>
        </w:rPr>
      </w:pPr>
    </w:p>
    <w:p>
      <w:pPr>
        <w:ind w:left="912" w:right="100" w:hanging="912"/>
        <w:spacing w:after="0" w:line="277" w:lineRule="auto"/>
        <w:tabs>
          <w:tab w:leader="none" w:pos="9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provision of the Law or of these Articles requiring or authorising a thing to be done by or to a Director and the Secretary shall not be satisfied by its being done by or to the same person acting both as Director and as or in place of the Secretary.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REGISTER OF DIRECTORS AND OFFICERS</w:t>
      </w:r>
    </w:p>
    <w:p>
      <w:pPr>
        <w:spacing w:after="0" w:line="225" w:lineRule="exact"/>
        <w:rPr>
          <w:sz w:val="20"/>
          <w:szCs w:val="20"/>
          <w:color w:val="auto"/>
        </w:rPr>
      </w:pPr>
    </w:p>
    <w:p>
      <w:pPr>
        <w:ind w:left="912" w:right="120" w:hanging="912"/>
        <w:spacing w:after="0" w:line="279" w:lineRule="auto"/>
        <w:tabs>
          <w:tab w:leader="none" w:pos="91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shall cause to be kept in one or more books at its Office a Register of Directors and Officers in which there shall be entered the full names and addresses of the Directors and Officers and such other particulars as required by the Law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Law.</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MINUTES</w:t>
      </w:r>
    </w:p>
    <w:p>
      <w:pPr>
        <w:spacing w:after="0" w:line="225" w:lineRule="exact"/>
        <w:rPr>
          <w:sz w:val="20"/>
          <w:szCs w:val="20"/>
          <w:color w:val="auto"/>
        </w:rPr>
      </w:pPr>
    </w:p>
    <w:p>
      <w:pPr>
        <w:ind w:left="452" w:hanging="452"/>
        <w:spacing w:after="0"/>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(1)   The Board shall cause minutes to be duly entered in books provided for the purpose:</w:t>
      </w:r>
    </w:p>
    <w:p>
      <w:pPr>
        <w:spacing w:after="0" w:line="225" w:lineRule="exact"/>
        <w:rPr>
          <w:rFonts w:ascii="Arial" w:cs="Arial" w:eastAsia="Arial" w:hAnsi="Arial"/>
          <w:sz w:val="18"/>
          <w:szCs w:val="18"/>
          <w:color w:val="auto"/>
        </w:rPr>
      </w:pPr>
    </w:p>
    <w:p>
      <w:pPr>
        <w:ind w:left="912" w:hanging="453"/>
        <w:spacing w:after="0"/>
        <w:tabs>
          <w:tab w:leader="none" w:pos="9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of all elections and appointments of officers;</w:t>
      </w:r>
    </w:p>
    <w:p>
      <w:pPr>
        <w:spacing w:after="0" w:line="225" w:lineRule="exact"/>
        <w:rPr>
          <w:rFonts w:ascii="Arial" w:cs="Arial" w:eastAsia="Arial" w:hAnsi="Arial"/>
          <w:sz w:val="18"/>
          <w:szCs w:val="18"/>
          <w:color w:val="auto"/>
        </w:rPr>
      </w:pPr>
    </w:p>
    <w:p>
      <w:pPr>
        <w:ind w:left="912" w:hanging="453"/>
        <w:spacing w:after="0"/>
        <w:tabs>
          <w:tab w:leader="none" w:pos="9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of the names of the Directors present at each meeting of the Directors and of any committee of the Directors;</w:t>
      </w:r>
    </w:p>
    <w:p>
      <w:pPr>
        <w:spacing w:after="0" w:line="225" w:lineRule="exact"/>
        <w:rPr>
          <w:rFonts w:ascii="Arial" w:cs="Arial" w:eastAsia="Arial" w:hAnsi="Arial"/>
          <w:sz w:val="18"/>
          <w:szCs w:val="18"/>
          <w:color w:val="auto"/>
        </w:rPr>
      </w:pPr>
    </w:p>
    <w:p>
      <w:pPr>
        <w:ind w:left="912" w:right="260" w:hanging="453"/>
        <w:spacing w:after="0" w:line="277" w:lineRule="auto"/>
        <w:tabs>
          <w:tab w:leader="none" w:pos="9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of all resolutions and proceedings of each general meeting of the Members, or of all meetings of the Board and meetings of committees of the Board.</w:t>
      </w:r>
    </w:p>
    <w:p>
      <w:pPr>
        <w:spacing w:after="0" w:line="170" w:lineRule="exact"/>
        <w:rPr>
          <w:sz w:val="20"/>
          <w:szCs w:val="20"/>
          <w:color w:val="auto"/>
        </w:rPr>
      </w:pPr>
    </w:p>
    <w:p>
      <w:pPr>
        <w:ind w:left="912" w:hanging="453"/>
        <w:spacing w:after="0"/>
        <w:tabs>
          <w:tab w:leader="none" w:pos="9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Minutes shall be kept by the Secretary at the Office.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SEAL</w:t>
      </w:r>
    </w:p>
    <w:p>
      <w:pPr>
        <w:spacing w:after="0" w:line="225" w:lineRule="exact"/>
        <w:rPr>
          <w:sz w:val="20"/>
          <w:szCs w:val="20"/>
          <w:color w:val="auto"/>
        </w:rPr>
      </w:pPr>
    </w:p>
    <w:p>
      <w:pPr>
        <w:ind w:left="912" w:right="20" w:hanging="912"/>
        <w:spacing w:after="0" w:line="289" w:lineRule="auto"/>
        <w:tabs>
          <w:tab w:leader="none" w:pos="453" w:val="left"/>
        </w:tabs>
        <w:numPr>
          <w:ilvl w:val="0"/>
          <w:numId w:val="86"/>
        </w:numPr>
        <w:rPr>
          <w:rFonts w:ascii="Arial" w:cs="Arial" w:eastAsia="Arial" w:hAnsi="Arial"/>
          <w:sz w:val="16"/>
          <w:szCs w:val="16"/>
          <w:color w:val="auto"/>
        </w:rPr>
      </w:pPr>
      <w:r>
        <w:rPr>
          <w:rFonts w:ascii="Arial" w:cs="Arial" w:eastAsia="Arial" w:hAnsi="Arial"/>
          <w:sz w:val="16"/>
          <w:szCs w:val="16"/>
          <w:color w:val="auto"/>
        </w:rPr>
        <w:t>(1)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spacing w:after="0" w:line="166" w:lineRule="exact"/>
        <w:rPr>
          <w:rFonts w:ascii="Arial" w:cs="Arial" w:eastAsia="Arial" w:hAnsi="Arial"/>
          <w:sz w:val="16"/>
          <w:szCs w:val="16"/>
          <w:color w:val="auto"/>
        </w:rPr>
      </w:pPr>
    </w:p>
    <w:p>
      <w:pPr>
        <w:ind w:left="912" w:right="240" w:hanging="453"/>
        <w:spacing w:after="0" w:line="259" w:lineRule="auto"/>
        <w:tabs>
          <w:tab w:leader="none" w:pos="912"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1" w:name="page32"/>
    <w:bookmarkEnd w:id="31"/>
    <w:p>
      <w:pPr>
        <w:jc w:val="center"/>
        <w:ind w:right="-11"/>
        <w:spacing w:after="0"/>
        <w:rPr>
          <w:sz w:val="20"/>
          <w:szCs w:val="20"/>
          <w:color w:val="auto"/>
        </w:rPr>
      </w:pPr>
      <w:r>
        <w:rPr>
          <w:rFonts w:ascii="Arial" w:cs="Arial" w:eastAsia="Arial" w:hAnsi="Arial"/>
          <w:sz w:val="18"/>
          <w:szCs w:val="18"/>
          <w:u w:val="single" w:color="auto"/>
          <w:color w:val="auto"/>
        </w:rPr>
        <w:t>AUTHENTICATION OF DOCUMENTS</w:t>
      </w:r>
    </w:p>
    <w:p>
      <w:pPr>
        <w:spacing w:after="0" w:line="225" w:lineRule="exact"/>
        <w:rPr>
          <w:sz w:val="20"/>
          <w:szCs w:val="20"/>
          <w:color w:val="auto"/>
        </w:rPr>
      </w:pPr>
    </w:p>
    <w:p>
      <w:pPr>
        <w:ind w:left="912" w:right="20" w:hanging="912"/>
        <w:spacing w:after="0" w:line="271" w:lineRule="auto"/>
        <w:tabs>
          <w:tab w:leader="none" w:pos="912"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DESTRUCTION OF DOCUMENTS</w:t>
      </w:r>
    </w:p>
    <w:p>
      <w:pPr>
        <w:spacing w:after="0" w:line="225" w:lineRule="exact"/>
        <w:rPr>
          <w:sz w:val="20"/>
          <w:szCs w:val="20"/>
          <w:color w:val="auto"/>
        </w:rPr>
      </w:pPr>
    </w:p>
    <w:p>
      <w:pPr>
        <w:ind w:left="452" w:hanging="452"/>
        <w:spacing w:after="0"/>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(1)   The Company shall be entitled to destroy the following documents at the following times:</w:t>
      </w:r>
    </w:p>
    <w:p>
      <w:pPr>
        <w:spacing w:after="0" w:line="225" w:lineRule="exact"/>
        <w:rPr>
          <w:rFonts w:ascii="Arial" w:cs="Arial" w:eastAsia="Arial" w:hAnsi="Arial"/>
          <w:sz w:val="18"/>
          <w:szCs w:val="18"/>
          <w:color w:val="auto"/>
        </w:rPr>
      </w:pPr>
    </w:p>
    <w:p>
      <w:pPr>
        <w:ind w:left="912" w:hanging="453"/>
        <w:spacing w:after="0"/>
        <w:tabs>
          <w:tab w:leader="none" w:pos="91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share certificate which has been cancelled at any time after the expiry of one (1) year from the date of such cancellation;</w:t>
      </w:r>
    </w:p>
    <w:p>
      <w:pPr>
        <w:spacing w:after="0" w:line="225" w:lineRule="exact"/>
        <w:rPr>
          <w:rFonts w:ascii="Arial" w:cs="Arial" w:eastAsia="Arial" w:hAnsi="Arial"/>
          <w:sz w:val="18"/>
          <w:szCs w:val="18"/>
          <w:color w:val="auto"/>
        </w:rPr>
      </w:pPr>
    </w:p>
    <w:p>
      <w:pPr>
        <w:ind w:left="912" w:right="320" w:hanging="453"/>
        <w:spacing w:after="0" w:line="277" w:lineRule="auto"/>
        <w:tabs>
          <w:tab w:leader="none" w:pos="91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70" w:lineRule="exact"/>
        <w:rPr>
          <w:rFonts w:ascii="Arial" w:cs="Arial" w:eastAsia="Arial" w:hAnsi="Arial"/>
          <w:sz w:val="18"/>
          <w:szCs w:val="18"/>
          <w:color w:val="auto"/>
        </w:rPr>
      </w:pPr>
    </w:p>
    <w:p>
      <w:pPr>
        <w:ind w:left="912" w:hanging="453"/>
        <w:spacing w:after="0"/>
        <w:tabs>
          <w:tab w:leader="none" w:pos="912"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instrument of transfer of shares which has been registered at any time after the expiry of seven (7) years from the date of registration;</w:t>
      </w:r>
    </w:p>
    <w:p>
      <w:pPr>
        <w:spacing w:after="0" w:line="236" w:lineRule="exact"/>
        <w:rPr>
          <w:rFonts w:ascii="Arial" w:cs="Arial" w:eastAsia="Arial" w:hAnsi="Arial"/>
          <w:sz w:val="17"/>
          <w:szCs w:val="17"/>
          <w:color w:val="auto"/>
        </w:rPr>
      </w:pPr>
    </w:p>
    <w:p>
      <w:pPr>
        <w:ind w:left="912" w:hanging="453"/>
        <w:spacing w:after="0"/>
        <w:tabs>
          <w:tab w:leader="none" w:pos="91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allotment letters after the expiry of seven (7) years from the date of issue thereof; and</w:t>
      </w:r>
    </w:p>
    <w:p>
      <w:pPr>
        <w:spacing w:after="0" w:line="225" w:lineRule="exact"/>
        <w:rPr>
          <w:rFonts w:ascii="Arial" w:cs="Arial" w:eastAsia="Arial" w:hAnsi="Arial"/>
          <w:sz w:val="18"/>
          <w:szCs w:val="18"/>
          <w:color w:val="auto"/>
        </w:rPr>
      </w:pPr>
    </w:p>
    <w:p>
      <w:pPr>
        <w:ind w:left="912" w:right="300" w:hanging="453"/>
        <w:spacing w:after="0" w:line="277" w:lineRule="auto"/>
        <w:tabs>
          <w:tab w:leader="none" w:pos="912"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170" w:lineRule="exact"/>
        <w:rPr>
          <w:rFonts w:ascii="Arial" w:cs="Arial" w:eastAsia="Arial" w:hAnsi="Arial"/>
          <w:sz w:val="18"/>
          <w:szCs w:val="18"/>
          <w:color w:val="auto"/>
        </w:rPr>
      </w:pPr>
    </w:p>
    <w:p>
      <w:pPr>
        <w:ind w:left="912" w:right="80"/>
        <w:spacing w:after="0" w:line="270" w:lineRule="auto"/>
        <w:rPr>
          <w:rFonts w:ascii="Arial" w:cs="Arial" w:eastAsia="Arial" w:hAnsi="Arial"/>
          <w:sz w:val="18"/>
          <w:szCs w:val="18"/>
          <w:color w:val="auto"/>
        </w:rPr>
      </w:pPr>
      <w:r>
        <w:rPr>
          <w:rFonts w:ascii="Arial" w:cs="Arial" w:eastAsia="Arial" w:hAnsi="Arial"/>
          <w:sz w:val="17"/>
          <w:szCs w:val="17"/>
          <w:color w:val="auto"/>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these Article shall apply only to the destruction of a document in good faith and without express notice to the Company that the preservation of such document was relevant to a claim; (2) nothing contained in this Article shall be construed as imposing upon the Company any liability in respect of the destruction of any such document earlier than as aforesaid or in any case where the conditions of provision (1) above are not fulfilled; and (3) references in these Article to the destruction of any document include references to its disposal in any manner.</w:t>
      </w:r>
    </w:p>
    <w:p>
      <w:pPr>
        <w:spacing w:after="0" w:line="182" w:lineRule="exact"/>
        <w:rPr>
          <w:sz w:val="20"/>
          <w:szCs w:val="20"/>
          <w:color w:val="auto"/>
        </w:rPr>
      </w:pPr>
    </w:p>
    <w:p>
      <w:pPr>
        <w:ind w:left="912" w:right="100" w:hanging="453"/>
        <w:spacing w:after="0" w:line="257" w:lineRule="auto"/>
        <w:tabs>
          <w:tab w:leader="none" w:pos="9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 provision contained in these Articles, the Directors may, if permitted by applicable law, authorise the destruction of documents set out in sub-paragraphs (a) to (e) of paragraph (1) of this Article and any other documents in relation to share registration which have been microfilmed or electronically stored by the Company or by the share registrar on its behalf provided always that these Article shall apply only to the destruction of a document in good faith and without express notice to the Company and its share registrar that the preservation of such document was relevant to a claim.</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DIVIDENDS AND OTHER PAYMENTS</w:t>
      </w:r>
    </w:p>
    <w:p>
      <w:pPr>
        <w:spacing w:after="0" w:line="225" w:lineRule="exact"/>
        <w:rPr>
          <w:sz w:val="20"/>
          <w:szCs w:val="20"/>
          <w:color w:val="auto"/>
        </w:rPr>
      </w:pPr>
    </w:p>
    <w:p>
      <w:pPr>
        <w:ind w:left="912" w:hanging="912"/>
        <w:spacing w:after="0"/>
        <w:tabs>
          <w:tab w:leader="none" w:pos="9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the Law, the Board may from time to time declare dividends in any currency to be paid to the Members.</w:t>
      </w:r>
    </w:p>
    <w:p>
      <w:pPr>
        <w:spacing w:after="0" w:line="225" w:lineRule="exact"/>
        <w:rPr>
          <w:rFonts w:ascii="Arial" w:cs="Arial" w:eastAsia="Arial" w:hAnsi="Arial"/>
          <w:sz w:val="18"/>
          <w:szCs w:val="18"/>
          <w:color w:val="auto"/>
        </w:rPr>
      </w:pPr>
    </w:p>
    <w:p>
      <w:pPr>
        <w:jc w:val="both"/>
        <w:ind w:left="912" w:right="180" w:hanging="912"/>
        <w:spacing w:after="0" w:line="264" w:lineRule="auto"/>
        <w:tabs>
          <w:tab w:leader="none" w:pos="9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Law.</w:t>
      </w:r>
    </w:p>
    <w:p>
      <w:pPr>
        <w:spacing w:after="0" w:line="181" w:lineRule="exact"/>
        <w:rPr>
          <w:rFonts w:ascii="Arial" w:cs="Arial" w:eastAsia="Arial" w:hAnsi="Arial"/>
          <w:sz w:val="18"/>
          <w:szCs w:val="18"/>
          <w:color w:val="auto"/>
        </w:rPr>
      </w:pPr>
    </w:p>
    <w:p>
      <w:pPr>
        <w:ind w:left="912" w:hanging="912"/>
        <w:spacing w:after="0"/>
        <w:tabs>
          <w:tab w:leader="none" w:pos="9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in so far as the rights attaching to, or the terms of issue of, any share otherwise provide:</w:t>
      </w:r>
    </w:p>
    <w:p>
      <w:pPr>
        <w:spacing w:after="0" w:line="225" w:lineRule="exact"/>
        <w:rPr>
          <w:rFonts w:ascii="Arial" w:cs="Arial" w:eastAsia="Arial" w:hAnsi="Arial"/>
          <w:sz w:val="18"/>
          <w:szCs w:val="18"/>
          <w:color w:val="auto"/>
        </w:rPr>
      </w:pPr>
    </w:p>
    <w:p>
      <w:pPr>
        <w:ind w:left="912" w:right="200" w:hanging="453"/>
        <w:spacing w:after="0" w:line="308" w:lineRule="auto"/>
        <w:tabs>
          <w:tab w:leader="none" w:pos="912"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dividends shall be declared and paid according to the amounts paid up on the shares in respect of which the dividend is paid, but no amount paid up on a share in advance of calls shall be treated for the purposes of these Article as paid up on the share; and</w:t>
      </w:r>
    </w:p>
    <w:p>
      <w:pPr>
        <w:spacing w:after="0" w:line="146" w:lineRule="exact"/>
        <w:rPr>
          <w:rFonts w:ascii="Arial" w:cs="Arial" w:eastAsia="Arial" w:hAnsi="Arial"/>
          <w:sz w:val="17"/>
          <w:szCs w:val="17"/>
          <w:color w:val="auto"/>
        </w:rPr>
      </w:pPr>
    </w:p>
    <w:p>
      <w:pPr>
        <w:ind w:left="912" w:hanging="453"/>
        <w:spacing w:after="0" w:line="277" w:lineRule="auto"/>
        <w:tabs>
          <w:tab w:leader="none" w:pos="9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dividends shall be apportioned and paid pro rata according to the amounts paid up on the shares during any portion or portions of the period in respect of which the dividend is paid.</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2" w:name="page33"/>
    <w:bookmarkEnd w:id="32"/>
    <w:p>
      <w:pPr>
        <w:ind w:left="920" w:hanging="912"/>
        <w:spacing w:after="0" w:line="271" w:lineRule="auto"/>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78" w:lineRule="exact"/>
        <w:rPr>
          <w:rFonts w:ascii="Arial" w:cs="Arial" w:eastAsia="Arial" w:hAnsi="Arial"/>
          <w:sz w:val="17"/>
          <w:szCs w:val="17"/>
          <w:color w:val="auto"/>
        </w:rPr>
      </w:pPr>
    </w:p>
    <w:p>
      <w:pPr>
        <w:ind w:left="920" w:right="460" w:hanging="912"/>
        <w:spacing w:after="0" w:line="277"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Board may deduct from any dividend or other moneys payable to a Member by the Company on or in respect of any shares all sums of money (if any) presently payable by him to the Company on account of calls or otherwise.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pacing w:after="0" w:line="225" w:lineRule="exact"/>
        <w:rPr>
          <w:rFonts w:ascii="Arial" w:cs="Arial" w:eastAsia="Arial" w:hAnsi="Arial"/>
          <w:sz w:val="18"/>
          <w:szCs w:val="18"/>
          <w:color w:val="auto"/>
        </w:rPr>
      </w:pPr>
    </w:p>
    <w:p>
      <w:pPr>
        <w:ind w:left="920" w:right="20" w:hanging="912"/>
        <w:spacing w:after="0" w:line="270" w:lineRule="auto"/>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181" w:lineRule="exact"/>
        <w:rPr>
          <w:rFonts w:ascii="Arial" w:cs="Arial" w:eastAsia="Arial" w:hAnsi="Arial"/>
          <w:sz w:val="17"/>
          <w:szCs w:val="17"/>
          <w:color w:val="auto"/>
        </w:rPr>
      </w:pPr>
    </w:p>
    <w:p>
      <w:pPr>
        <w:ind w:left="920" w:right="20" w:hanging="912"/>
        <w:spacing w:after="0" w:line="259"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186" w:lineRule="exact"/>
        <w:rPr>
          <w:rFonts w:ascii="Arial" w:cs="Arial" w:eastAsia="Arial" w:hAnsi="Arial"/>
          <w:sz w:val="18"/>
          <w:szCs w:val="18"/>
          <w:color w:val="auto"/>
        </w:rPr>
      </w:pPr>
    </w:p>
    <w:p>
      <w:pPr>
        <w:ind w:left="920" w:right="80" w:hanging="912"/>
        <w:spacing w:after="0" w:line="283" w:lineRule="auto"/>
        <w:tabs>
          <w:tab w:leader="none" w:pos="9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w:t>
      </w:r>
    </w:p>
    <w:p>
      <w:pPr>
        <w:spacing w:after="0" w:line="4" w:lineRule="exact"/>
        <w:rPr>
          <w:rFonts w:ascii="Arial" w:cs="Arial" w:eastAsia="Arial" w:hAnsi="Arial"/>
          <w:sz w:val="16"/>
          <w:szCs w:val="16"/>
          <w:color w:val="auto"/>
        </w:rPr>
      </w:pPr>
    </w:p>
    <w:p>
      <w:pPr>
        <w:ind w:left="920" w:right="280"/>
        <w:spacing w:after="0" w:line="261" w:lineRule="auto"/>
        <w:rPr>
          <w:rFonts w:ascii="Arial" w:cs="Arial" w:eastAsia="Arial" w:hAnsi="Arial"/>
          <w:sz w:val="16"/>
          <w:szCs w:val="16"/>
          <w:color w:val="auto"/>
        </w:rPr>
      </w:pPr>
      <w:r>
        <w:rPr>
          <w:rFonts w:ascii="Arial" w:cs="Arial" w:eastAsia="Arial" w:hAnsi="Arial"/>
          <w:sz w:val="18"/>
          <w:szCs w:val="18"/>
          <w:color w:val="auto"/>
        </w:rPr>
        <w:t>aforesaid. Members affected as a result of the foregoing sentence shall not be or be deemed to be a separate class of Members for any purpose whatsoever.</w:t>
      </w:r>
    </w:p>
    <w:p>
      <w:pPr>
        <w:spacing w:after="0" w:line="183" w:lineRule="exact"/>
        <w:rPr>
          <w:rFonts w:ascii="Arial" w:cs="Arial" w:eastAsia="Arial" w:hAnsi="Arial"/>
          <w:sz w:val="16"/>
          <w:szCs w:val="16"/>
          <w:color w:val="auto"/>
        </w:rPr>
      </w:pPr>
    </w:p>
    <w:p>
      <w:pPr>
        <w:ind w:left="920" w:right="320" w:hanging="912"/>
        <w:spacing w:after="0" w:line="277" w:lineRule="auto"/>
        <w:tabs>
          <w:tab w:leader="none" w:pos="461"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Whenever the Board has resolved that a dividend be paid or declared on any class of the share capital of the Company, the Board may further resolve either:</w:t>
      </w:r>
    </w:p>
    <w:p>
      <w:pPr>
        <w:spacing w:after="0" w:line="170" w:lineRule="exact"/>
        <w:rPr>
          <w:sz w:val="20"/>
          <w:szCs w:val="20"/>
          <w:color w:val="auto"/>
        </w:rPr>
      </w:pPr>
    </w:p>
    <w:p>
      <w:pPr>
        <w:ind w:left="920" w:right="200" w:hanging="453"/>
        <w:spacing w:after="0" w:line="264" w:lineRule="auto"/>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81" w:lineRule="exact"/>
        <w:rPr>
          <w:sz w:val="20"/>
          <w:szCs w:val="20"/>
          <w:color w:val="auto"/>
        </w:rPr>
      </w:pPr>
    </w:p>
    <w:p>
      <w:pPr>
        <w:ind w:left="920" w:hanging="453"/>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basis of any such allotment shall be determined by the Board;</w:t>
      </w:r>
    </w:p>
    <w:p>
      <w:pPr>
        <w:spacing w:after="0" w:line="225" w:lineRule="exact"/>
        <w:rPr>
          <w:rFonts w:ascii="Arial" w:cs="Arial" w:eastAsia="Arial" w:hAnsi="Arial"/>
          <w:sz w:val="18"/>
          <w:szCs w:val="18"/>
          <w:color w:val="auto"/>
        </w:rPr>
      </w:pPr>
    </w:p>
    <w:p>
      <w:pPr>
        <w:ind w:left="920" w:right="120" w:hanging="453"/>
        <w:spacing w:after="0" w:line="286" w:lineRule="auto"/>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65" w:lineRule="exact"/>
        <w:rPr>
          <w:rFonts w:ascii="Arial" w:cs="Arial" w:eastAsia="Arial" w:hAnsi="Arial"/>
          <w:sz w:val="17"/>
          <w:szCs w:val="17"/>
          <w:color w:val="auto"/>
        </w:rPr>
      </w:pPr>
    </w:p>
    <w:p>
      <w:pPr>
        <w:ind w:left="920" w:right="200" w:hanging="453"/>
        <w:spacing w:after="0" w:line="277" w:lineRule="auto"/>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right of election may be exercised in respect of the whole or part of that portion of the dividend in respect of which the right of election has been accorded;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912" w:right="160" w:hanging="453"/>
        <w:spacing w:after="0" w:line="291" w:lineRule="auto"/>
        <w:tabs>
          <w:tab w:leader="none" w:pos="91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p>
      <w:pPr>
        <w:spacing w:after="0" w:line="167" w:lineRule="exact"/>
        <w:rPr>
          <w:sz w:val="20"/>
          <w:szCs w:val="20"/>
          <w:color w:val="auto"/>
        </w:rPr>
      </w:pPr>
    </w:p>
    <w:p>
      <w:pPr>
        <w:ind w:left="912" w:right="40" w:hanging="453"/>
        <w:spacing w:after="0" w:line="277" w:lineRule="auto"/>
        <w:tabs>
          <w:tab w:leader="none" w:pos="91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170" w:lineRule="exact"/>
        <w:rPr>
          <w:sz w:val="20"/>
          <w:szCs w:val="20"/>
          <w:color w:val="auto"/>
        </w:rPr>
      </w:pPr>
    </w:p>
    <w:p>
      <w:pPr>
        <w:ind w:left="912" w:hanging="453"/>
        <w:spacing w:after="0"/>
        <w:tabs>
          <w:tab w:leader="none" w:pos="91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basis of any such allotment shall be determined by the Board;</w:t>
      </w:r>
    </w:p>
    <w:p>
      <w:pPr>
        <w:spacing w:after="0" w:line="225" w:lineRule="exact"/>
        <w:rPr>
          <w:rFonts w:ascii="Arial" w:cs="Arial" w:eastAsia="Arial" w:hAnsi="Arial"/>
          <w:sz w:val="18"/>
          <w:szCs w:val="18"/>
          <w:color w:val="auto"/>
        </w:rPr>
      </w:pPr>
    </w:p>
    <w:p>
      <w:pPr>
        <w:ind w:left="912" w:right="100" w:hanging="453"/>
        <w:spacing w:after="0" w:line="286" w:lineRule="auto"/>
        <w:tabs>
          <w:tab w:leader="none" w:pos="912"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65" w:lineRule="exact"/>
        <w:rPr>
          <w:rFonts w:ascii="Arial" w:cs="Arial" w:eastAsia="Arial" w:hAnsi="Arial"/>
          <w:sz w:val="17"/>
          <w:szCs w:val="17"/>
          <w:color w:val="auto"/>
        </w:rPr>
      </w:pPr>
    </w:p>
    <w:p>
      <w:pPr>
        <w:ind w:left="912" w:right="180" w:hanging="453"/>
        <w:spacing w:after="0" w:line="277" w:lineRule="auto"/>
        <w:tabs>
          <w:tab w:leader="none" w:pos="91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right of election may be exercised in respect of the whole or part of that portion of the dividend in respect of which the right of election has been accorded; and</w:t>
      </w:r>
    </w:p>
    <w:p>
      <w:pPr>
        <w:spacing w:after="0" w:line="170" w:lineRule="exact"/>
        <w:rPr>
          <w:rFonts w:ascii="Arial" w:cs="Arial" w:eastAsia="Arial" w:hAnsi="Arial"/>
          <w:sz w:val="18"/>
          <w:szCs w:val="18"/>
          <w:color w:val="auto"/>
        </w:rPr>
      </w:pPr>
    </w:p>
    <w:p>
      <w:pPr>
        <w:ind w:left="912" w:right="160" w:hanging="453"/>
        <w:spacing w:after="0" w:line="272" w:lineRule="auto"/>
        <w:tabs>
          <w:tab w:leader="none" w:pos="912"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p>
      <w:pPr>
        <w:spacing w:after="0" w:line="177" w:lineRule="exact"/>
        <w:rPr>
          <w:rFonts w:ascii="Arial" w:cs="Arial" w:eastAsia="Arial" w:hAnsi="Arial"/>
          <w:sz w:val="17"/>
          <w:szCs w:val="17"/>
          <w:color w:val="auto"/>
        </w:rPr>
      </w:pPr>
    </w:p>
    <w:p>
      <w:pPr>
        <w:ind w:left="912" w:right="60" w:hanging="912"/>
        <w:spacing w:after="0" w:line="293" w:lineRule="auto"/>
        <w:tabs>
          <w:tab w:leader="none" w:pos="4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 The shares allotted pursuant to the provisions of paragraph (1) of this Article shall rank </w:t>
      </w:r>
      <w:r>
        <w:rPr>
          <w:rFonts w:ascii="Arial" w:cs="Arial" w:eastAsia="Arial" w:hAnsi="Arial"/>
          <w:sz w:val="16"/>
          <w:szCs w:val="16"/>
          <w:i w:val="1"/>
          <w:iCs w:val="1"/>
          <w:color w:val="auto"/>
        </w:rPr>
        <w:t>paripassu</w:t>
      </w:r>
      <w:r>
        <w:rPr>
          <w:rFonts w:ascii="Arial" w:cs="Arial" w:eastAsia="Arial" w:hAnsi="Arial"/>
          <w:sz w:val="16"/>
          <w:szCs w:val="16"/>
          <w:color w:val="auto"/>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spacing w:after="0" w:line="165" w:lineRule="exact"/>
        <w:rPr>
          <w:sz w:val="20"/>
          <w:szCs w:val="20"/>
          <w:color w:val="auto"/>
        </w:rPr>
      </w:pPr>
    </w:p>
    <w:p>
      <w:pPr>
        <w:ind w:left="912" w:hanging="453"/>
        <w:spacing w:after="0" w:line="255" w:lineRule="auto"/>
        <w:tabs>
          <w:tab w:leader="none" w:pos="9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Board may do all acts and things considered necessary or expedient to give effect to any capitalisation pursuant to the provisions of paragraph (1)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189" w:lineRule="exact"/>
        <w:rPr>
          <w:sz w:val="20"/>
          <w:szCs w:val="20"/>
          <w:color w:val="auto"/>
        </w:rPr>
      </w:pPr>
    </w:p>
    <w:p>
      <w:pPr>
        <w:ind w:left="912" w:right="160" w:hanging="453"/>
        <w:spacing w:after="0" w:line="312" w:lineRule="auto"/>
        <w:tabs>
          <w:tab w:leader="none" w:pos="91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may upon the recommendation of the Board by ordinary resolution resolve in respect of any particular dividend of the Company that notwithstanding the provisions of paragraph (1) of this Article a dividend may be satisfied wholly in the form of an allotment of shares credited as fully paid up without offering any right to shareholders to elect to receive such dividend in cash in lieu of such allotment.</w:t>
      </w:r>
    </w:p>
    <w:p>
      <w:pPr>
        <w:spacing w:after="0" w:line="146" w:lineRule="exact"/>
        <w:rPr>
          <w:rFonts w:ascii="Arial" w:cs="Arial" w:eastAsia="Arial" w:hAnsi="Arial"/>
          <w:sz w:val="16"/>
          <w:szCs w:val="16"/>
          <w:color w:val="auto"/>
        </w:rPr>
      </w:pPr>
    </w:p>
    <w:p>
      <w:pPr>
        <w:ind w:left="912" w:hanging="453"/>
        <w:spacing w:after="0" w:line="297" w:lineRule="auto"/>
        <w:tabs>
          <w:tab w:leader="none" w:pos="91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Board may on any occasion determine that rights of election and the allotment of shares under paragraph (1)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58" w:lineRule="exact"/>
        <w:rPr>
          <w:rFonts w:ascii="Arial" w:cs="Arial" w:eastAsia="Arial" w:hAnsi="Arial"/>
          <w:sz w:val="16"/>
          <w:szCs w:val="16"/>
          <w:color w:val="auto"/>
        </w:rPr>
      </w:pPr>
    </w:p>
    <w:p>
      <w:pPr>
        <w:ind w:left="912" w:right="60" w:hanging="453"/>
        <w:spacing w:after="0" w:line="255" w:lineRule="auto"/>
        <w:tabs>
          <w:tab w:leader="none" w:pos="9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resolution of the Board declaring a dividend on shares of any class,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mutatis mutandis apply to bonuses, capitalisation issues, distributions of realised capital profits or offers or grants made by the Company to the Members.</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4" w:name="page35"/>
    <w:bookmarkEnd w:id="34"/>
    <w:p>
      <w:pPr>
        <w:jc w:val="center"/>
        <w:ind w:right="-31"/>
        <w:spacing w:after="0"/>
        <w:rPr>
          <w:sz w:val="20"/>
          <w:szCs w:val="20"/>
          <w:color w:val="auto"/>
        </w:rPr>
      </w:pPr>
      <w:r>
        <w:rPr>
          <w:rFonts w:ascii="Arial" w:cs="Arial" w:eastAsia="Arial" w:hAnsi="Arial"/>
          <w:sz w:val="18"/>
          <w:szCs w:val="18"/>
          <w:u w:val="single" w:color="auto"/>
          <w:color w:val="auto"/>
        </w:rPr>
        <w:t>RESERVES</w:t>
      </w:r>
    </w:p>
    <w:p>
      <w:pPr>
        <w:spacing w:after="0" w:line="225" w:lineRule="exact"/>
        <w:rPr>
          <w:sz w:val="20"/>
          <w:szCs w:val="20"/>
          <w:color w:val="auto"/>
        </w:rPr>
      </w:pPr>
    </w:p>
    <w:p>
      <w:pPr>
        <w:ind w:left="912" w:hanging="912"/>
        <w:spacing w:after="0" w:line="259" w:lineRule="auto"/>
        <w:tabs>
          <w:tab w:leader="none" w:pos="4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Law. The Company shall at all times comply with the provisions of the Law in relation to the share premium account.</w:t>
      </w:r>
    </w:p>
    <w:p>
      <w:pPr>
        <w:spacing w:after="0" w:line="186" w:lineRule="exact"/>
        <w:rPr>
          <w:rFonts w:ascii="Arial" w:cs="Arial" w:eastAsia="Arial" w:hAnsi="Arial"/>
          <w:sz w:val="18"/>
          <w:szCs w:val="18"/>
          <w:color w:val="auto"/>
        </w:rPr>
      </w:pPr>
    </w:p>
    <w:p>
      <w:pPr>
        <w:ind w:left="912" w:right="20" w:hanging="453"/>
        <w:spacing w:after="0" w:line="255" w:lineRule="auto"/>
        <w:tabs>
          <w:tab w:leader="none" w:pos="91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CAPITALISATION</w:t>
      </w:r>
    </w:p>
    <w:p>
      <w:pPr>
        <w:spacing w:after="0" w:line="225" w:lineRule="exact"/>
        <w:rPr>
          <w:sz w:val="20"/>
          <w:szCs w:val="20"/>
          <w:color w:val="auto"/>
        </w:rPr>
      </w:pPr>
    </w:p>
    <w:p>
      <w:pPr>
        <w:ind w:left="912" w:right="40" w:hanging="912"/>
        <w:spacing w:after="0" w:line="270" w:lineRule="auto"/>
        <w:tabs>
          <w:tab w:leader="none" w:pos="91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Board may, at any time and from time to time, pass a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p>
      <w:pPr>
        <w:spacing w:after="0" w:line="177" w:lineRule="exact"/>
        <w:rPr>
          <w:rFonts w:ascii="Arial" w:cs="Arial" w:eastAsia="Arial" w:hAnsi="Arial"/>
          <w:sz w:val="17"/>
          <w:szCs w:val="17"/>
          <w:color w:val="auto"/>
        </w:rPr>
      </w:pPr>
    </w:p>
    <w:p>
      <w:pPr>
        <w:ind w:left="912" w:right="100" w:hanging="912"/>
        <w:spacing w:after="0" w:line="273" w:lineRule="auto"/>
        <w:tabs>
          <w:tab w:leader="none" w:pos="91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SUBSCRIPTION RIGHTS RESERVE</w:t>
      </w:r>
    </w:p>
    <w:p>
      <w:pPr>
        <w:spacing w:after="0" w:line="225" w:lineRule="exact"/>
        <w:rPr>
          <w:sz w:val="20"/>
          <w:szCs w:val="20"/>
          <w:color w:val="auto"/>
        </w:rPr>
      </w:pPr>
    </w:p>
    <w:p>
      <w:pPr>
        <w:ind w:left="912" w:hanging="912"/>
        <w:spacing w:after="0"/>
        <w:tabs>
          <w:tab w:leader="none" w:pos="91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following provisions shall have effect to the extent that they are not prohibited by and are in compliance with the Law:</w:t>
      </w:r>
    </w:p>
    <w:p>
      <w:pPr>
        <w:spacing w:after="0" w:line="225" w:lineRule="exact"/>
        <w:rPr>
          <w:rFonts w:ascii="Arial" w:cs="Arial" w:eastAsia="Arial" w:hAnsi="Arial"/>
          <w:sz w:val="18"/>
          <w:szCs w:val="18"/>
          <w:color w:val="auto"/>
        </w:rPr>
      </w:pPr>
    </w:p>
    <w:p>
      <w:pPr>
        <w:ind w:left="912" w:right="100" w:hanging="453"/>
        <w:spacing w:after="0" w:line="259" w:lineRule="auto"/>
        <w:tabs>
          <w:tab w:leader="none" w:pos="91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187" w:lineRule="exact"/>
        <w:rPr>
          <w:sz w:val="20"/>
          <w:szCs w:val="20"/>
          <w:color w:val="auto"/>
        </w:rPr>
      </w:pPr>
    </w:p>
    <w:p>
      <w:pPr>
        <w:ind w:left="912" w:right="60" w:hanging="453"/>
        <w:spacing w:after="0" w:line="297" w:lineRule="auto"/>
        <w:tabs>
          <w:tab w:leader="none" w:pos="91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from the date of such act or transaction the Company shall establish and thereafter (subject as provided in this Article) maintain in accordance with the provisions of this Article a reserve (the “Subscription Rights Reserve”) the amount of which shall at no time be less than the sum which for the time being would be required to be capitalised and applied in paying up in full the nominal or par value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spacing w:after="0" w:line="158" w:lineRule="exact"/>
        <w:rPr>
          <w:rFonts w:ascii="Arial" w:cs="Arial" w:eastAsia="Arial" w:hAnsi="Arial"/>
          <w:sz w:val="16"/>
          <w:szCs w:val="16"/>
          <w:color w:val="auto"/>
        </w:rPr>
      </w:pPr>
    </w:p>
    <w:p>
      <w:pPr>
        <w:jc w:val="both"/>
        <w:ind w:left="912" w:right="40" w:hanging="453"/>
        <w:spacing w:after="0" w:line="264" w:lineRule="auto"/>
        <w:tabs>
          <w:tab w:leader="none" w:pos="9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181" w:lineRule="exact"/>
        <w:rPr>
          <w:rFonts w:ascii="Arial" w:cs="Arial" w:eastAsia="Arial" w:hAnsi="Arial"/>
          <w:sz w:val="18"/>
          <w:szCs w:val="18"/>
          <w:color w:val="auto"/>
        </w:rPr>
      </w:pPr>
    </w:p>
    <w:p>
      <w:pPr>
        <w:ind w:left="912" w:right="160" w:hanging="453"/>
        <w:spacing w:after="0" w:line="257" w:lineRule="auto"/>
        <w:tabs>
          <w:tab w:leader="none" w:pos="9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 holder, credited as fully paid, such additional nominal amount of shares as is equal to the difference between:</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5" w:name="page36"/>
    <w:bookmarkEnd w:id="35"/>
    <w:p>
      <w:pPr>
        <w:ind w:left="1032" w:right="40" w:hanging="573"/>
        <w:spacing w:after="0" w:line="277" w:lineRule="auto"/>
        <w:tabs>
          <w:tab w:leader="none" w:pos="10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170" w:lineRule="exact"/>
        <w:rPr>
          <w:rFonts w:ascii="Arial" w:cs="Arial" w:eastAsia="Arial" w:hAnsi="Arial"/>
          <w:sz w:val="18"/>
          <w:szCs w:val="18"/>
          <w:color w:val="auto"/>
        </w:rPr>
      </w:pPr>
    </w:p>
    <w:p>
      <w:pPr>
        <w:ind w:left="1032" w:right="20" w:hanging="573"/>
        <w:spacing w:after="0" w:line="276" w:lineRule="auto"/>
        <w:tabs>
          <w:tab w:leader="none" w:pos="103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nominal or par value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 holders; and</w:t>
      </w:r>
    </w:p>
    <w:p>
      <w:pPr>
        <w:spacing w:after="0" w:line="173" w:lineRule="exact"/>
        <w:rPr>
          <w:sz w:val="20"/>
          <w:szCs w:val="20"/>
          <w:color w:val="auto"/>
        </w:rPr>
      </w:pPr>
    </w:p>
    <w:p>
      <w:pPr>
        <w:ind w:left="1032" w:hanging="573"/>
        <w:spacing w:after="0" w:line="288" w:lineRule="auto"/>
        <w:tabs>
          <w:tab w:leader="none" w:pos="10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upon the exercise of the subscription rights represented by any warrant, the amount standing to the credit of the Subscription Rights Reserve is not sufficient to pay up in full such additional nominal or par value amount of shares equal to such difference as aforesaid to which the exercising warrant 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 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 holder upon the issue of such certificate.</w:t>
      </w:r>
    </w:p>
    <w:p>
      <w:pPr>
        <w:spacing w:after="0" w:line="169" w:lineRule="exact"/>
        <w:rPr>
          <w:sz w:val="20"/>
          <w:szCs w:val="20"/>
          <w:color w:val="auto"/>
        </w:rPr>
      </w:pPr>
    </w:p>
    <w:p>
      <w:pPr>
        <w:ind w:left="1032" w:right="180" w:hanging="573"/>
        <w:spacing w:after="0" w:line="264" w:lineRule="auto"/>
        <w:tabs>
          <w:tab w:leader="none" w:pos="10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Shares allotted pursuant to the provisions of this Article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spacing w:after="0" w:line="181" w:lineRule="exact"/>
        <w:rPr>
          <w:rFonts w:ascii="Arial" w:cs="Arial" w:eastAsia="Arial" w:hAnsi="Arial"/>
          <w:sz w:val="18"/>
          <w:szCs w:val="18"/>
          <w:color w:val="auto"/>
        </w:rPr>
      </w:pPr>
    </w:p>
    <w:p>
      <w:pPr>
        <w:jc w:val="both"/>
        <w:ind w:left="1032" w:right="60" w:hanging="573"/>
        <w:spacing w:after="0" w:line="312" w:lineRule="auto"/>
        <w:tabs>
          <w:tab w:leader="none" w:pos="10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146" w:lineRule="exact"/>
        <w:rPr>
          <w:rFonts w:ascii="Arial" w:cs="Arial" w:eastAsia="Arial" w:hAnsi="Arial"/>
          <w:sz w:val="16"/>
          <w:szCs w:val="16"/>
          <w:color w:val="auto"/>
        </w:rPr>
      </w:pPr>
    </w:p>
    <w:p>
      <w:pPr>
        <w:ind w:left="1032" w:right="80" w:hanging="573"/>
        <w:spacing w:after="0" w:line="255" w:lineRule="auto"/>
        <w:tabs>
          <w:tab w:leader="none" w:pos="10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 holders credited as fully paid, and as to any other matter concerning the Subscription Rights Reserve shall (in the absence of manifest error) be conclusive and binding upon the Company and all warrant holders and shareholders.</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ACCOUNTING RECORDS</w:t>
      </w:r>
    </w:p>
    <w:p>
      <w:pPr>
        <w:spacing w:after="0" w:line="225" w:lineRule="exact"/>
        <w:rPr>
          <w:sz w:val="20"/>
          <w:szCs w:val="20"/>
          <w:color w:val="auto"/>
        </w:rPr>
      </w:pPr>
    </w:p>
    <w:p>
      <w:pPr>
        <w:ind w:left="1032" w:right="380" w:hanging="1032"/>
        <w:spacing w:after="0" w:line="312" w:lineRule="auto"/>
        <w:tabs>
          <w:tab w:leader="none" w:pos="10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Law or necessary to give a true and fair view of the Company’s affairs and to explain its transactions.</w:t>
      </w:r>
    </w:p>
    <w:p>
      <w:pPr>
        <w:spacing w:after="0" w:line="146" w:lineRule="exact"/>
        <w:rPr>
          <w:rFonts w:ascii="Arial" w:cs="Arial" w:eastAsia="Arial" w:hAnsi="Arial"/>
          <w:sz w:val="16"/>
          <w:szCs w:val="16"/>
          <w:color w:val="auto"/>
        </w:rPr>
      </w:pPr>
    </w:p>
    <w:p>
      <w:pPr>
        <w:ind w:left="1032" w:right="120" w:hanging="1032"/>
        <w:spacing w:after="0" w:line="286" w:lineRule="auto"/>
        <w:tabs>
          <w:tab w:leader="none" w:pos="103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165" w:lineRule="exact"/>
        <w:rPr>
          <w:rFonts w:ascii="Arial" w:cs="Arial" w:eastAsia="Arial" w:hAnsi="Arial"/>
          <w:sz w:val="17"/>
          <w:szCs w:val="17"/>
          <w:color w:val="auto"/>
        </w:rPr>
      </w:pPr>
    </w:p>
    <w:p>
      <w:pPr>
        <w:ind w:left="1032" w:hanging="1032"/>
        <w:spacing w:after="0"/>
        <w:tabs>
          <w:tab w:leader="none" w:pos="10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[DELETED]</w:t>
      </w:r>
    </w:p>
    <w:p>
      <w:pPr>
        <w:spacing w:after="0" w:line="225" w:lineRule="exact"/>
        <w:rPr>
          <w:rFonts w:ascii="Arial" w:cs="Arial" w:eastAsia="Arial" w:hAnsi="Arial"/>
          <w:sz w:val="18"/>
          <w:szCs w:val="18"/>
          <w:color w:val="auto"/>
        </w:rPr>
      </w:pPr>
    </w:p>
    <w:p>
      <w:pPr>
        <w:ind w:left="1032" w:hanging="1032"/>
        <w:spacing w:after="0"/>
        <w:tabs>
          <w:tab w:leader="none" w:pos="10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[DELETED]</w:t>
      </w:r>
    </w:p>
    <w:p>
      <w:pPr>
        <w:spacing w:after="0" w:line="225" w:lineRule="exact"/>
        <w:rPr>
          <w:rFonts w:ascii="Arial" w:cs="Arial" w:eastAsia="Arial" w:hAnsi="Arial"/>
          <w:sz w:val="18"/>
          <w:szCs w:val="18"/>
          <w:color w:val="auto"/>
        </w:rPr>
      </w:pPr>
    </w:p>
    <w:p>
      <w:pPr>
        <w:ind w:left="1032" w:hanging="1032"/>
        <w:spacing w:after="0"/>
        <w:tabs>
          <w:tab w:leader="none" w:pos="10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[DELETED]</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AUDIT</w:t>
      </w:r>
    </w:p>
    <w:p>
      <w:pPr>
        <w:spacing w:after="0" w:line="225" w:lineRule="exact"/>
        <w:rPr>
          <w:sz w:val="20"/>
          <w:szCs w:val="20"/>
          <w:color w:val="auto"/>
        </w:rPr>
      </w:pPr>
    </w:p>
    <w:p>
      <w:pPr>
        <w:ind w:left="1032" w:hanging="1032"/>
        <w:spacing w:after="0"/>
        <w:tabs>
          <w:tab w:leader="none" w:pos="103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applicable law and rules of the Designated Stock Exchange:</w:t>
      </w:r>
    </w:p>
    <w:p>
      <w:pPr>
        <w:spacing w:after="0" w:line="225" w:lineRule="exact"/>
        <w:rPr>
          <w:rFonts w:ascii="Arial" w:cs="Arial" w:eastAsia="Arial" w:hAnsi="Arial"/>
          <w:sz w:val="18"/>
          <w:szCs w:val="18"/>
          <w:color w:val="auto"/>
        </w:rPr>
      </w:pPr>
    </w:p>
    <w:p>
      <w:pPr>
        <w:ind w:left="1032" w:right="320" w:hanging="573"/>
        <w:spacing w:after="0" w:line="264" w:lineRule="auto"/>
        <w:tabs>
          <w:tab w:leader="none" w:pos="103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Board shall appoint an auditor to audit the accounts of the Company and such auditor shall hold office until the Board appoints another auditor. Such auditor may be a Member but no Director or officer or employee of the Company shall, during his continuance in office, be eligible to act as an auditor of the Company.</w:t>
      </w:r>
    </w:p>
    <w:p>
      <w:pPr>
        <w:spacing w:after="0" w:line="181" w:lineRule="exact"/>
        <w:rPr>
          <w:rFonts w:ascii="Arial" w:cs="Arial" w:eastAsia="Arial" w:hAnsi="Arial"/>
          <w:sz w:val="18"/>
          <w:szCs w:val="18"/>
          <w:color w:val="auto"/>
        </w:rPr>
      </w:pPr>
    </w:p>
    <w:p>
      <w:pPr>
        <w:ind w:left="1032" w:right="60" w:hanging="573"/>
        <w:spacing w:after="0" w:line="277" w:lineRule="auto"/>
        <w:tabs>
          <w:tab w:leader="none" w:pos="103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Board may remove the Auditor at any time before the expiration of his term of office and may by resolution appoint another Auditor in his stead.</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6" w:name="page37"/>
    <w:bookmarkEnd w:id="36"/>
    <w:p>
      <w:pPr>
        <w:ind w:left="1032" w:hanging="1032"/>
        <w:spacing w:after="0"/>
        <w:tabs>
          <w:tab w:leader="none" w:pos="10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to the Law the accounts of the Company shall be audited at least once in every year.</w:t>
      </w:r>
    </w:p>
    <w:p>
      <w:pPr>
        <w:spacing w:after="0" w:line="225" w:lineRule="exact"/>
        <w:rPr>
          <w:rFonts w:ascii="Arial" w:cs="Arial" w:eastAsia="Arial" w:hAnsi="Arial"/>
          <w:sz w:val="18"/>
          <w:szCs w:val="18"/>
          <w:color w:val="auto"/>
        </w:rPr>
      </w:pPr>
    </w:p>
    <w:p>
      <w:pPr>
        <w:ind w:left="1032" w:hanging="1032"/>
        <w:spacing w:after="0"/>
        <w:tabs>
          <w:tab w:leader="none" w:pos="10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remuneration of the Auditor shall be fixed by the Board.</w:t>
      </w:r>
    </w:p>
    <w:p>
      <w:pPr>
        <w:spacing w:after="0" w:line="225" w:lineRule="exact"/>
        <w:rPr>
          <w:rFonts w:ascii="Arial" w:cs="Arial" w:eastAsia="Arial" w:hAnsi="Arial"/>
          <w:sz w:val="18"/>
          <w:szCs w:val="18"/>
          <w:color w:val="auto"/>
        </w:rPr>
      </w:pPr>
    </w:p>
    <w:p>
      <w:pPr>
        <w:ind w:left="1032" w:right="60" w:hanging="1032"/>
        <w:spacing w:after="0" w:line="342" w:lineRule="auto"/>
        <w:tabs>
          <w:tab w:leader="none" w:pos="103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23" w:lineRule="exact"/>
        <w:rPr>
          <w:rFonts w:ascii="Arial" w:cs="Arial" w:eastAsia="Arial" w:hAnsi="Arial"/>
          <w:sz w:val="16"/>
          <w:szCs w:val="16"/>
          <w:color w:val="auto"/>
        </w:rPr>
      </w:pPr>
    </w:p>
    <w:p>
      <w:pPr>
        <w:ind w:left="1032" w:hanging="1032"/>
        <w:spacing w:after="0" w:line="342" w:lineRule="auto"/>
        <w:tabs>
          <w:tab w:leader="none" w:pos="103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23" w:lineRule="exact"/>
        <w:rPr>
          <w:rFonts w:ascii="Arial" w:cs="Arial" w:eastAsia="Arial" w:hAnsi="Arial"/>
          <w:sz w:val="16"/>
          <w:szCs w:val="16"/>
          <w:color w:val="auto"/>
        </w:rPr>
      </w:pPr>
    </w:p>
    <w:p>
      <w:pPr>
        <w:ind w:left="1032" w:right="80" w:hanging="1032"/>
        <w:spacing w:after="0" w:line="270" w:lineRule="auto"/>
        <w:tabs>
          <w:tab w:leader="none" w:pos="103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Members in general meeting.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left="1032" w:right="20" w:hanging="1032"/>
        <w:spacing w:after="0" w:line="287" w:lineRule="auto"/>
        <w:tabs>
          <w:tab w:leader="none" w:pos="103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or, to the extent permitted by the applicable laws, by placing it on the Company’s website and giving to the member a notice stating that the notice or other document is available there (a “notice of availability”). The notice of availability may be given to the Member by any of the means set out above. In the case of joint holders of a share all notices shall be given to that one of the joint holders whose name stands first in the Register and notice so given shall be deemed a sufficient service on or delivery to all the joint holders.</w:t>
      </w:r>
    </w:p>
    <w:p>
      <w:pPr>
        <w:spacing w:after="0" w:line="168" w:lineRule="exact"/>
        <w:rPr>
          <w:rFonts w:ascii="Arial" w:cs="Arial" w:eastAsia="Arial" w:hAnsi="Arial"/>
          <w:sz w:val="16"/>
          <w:szCs w:val="16"/>
          <w:color w:val="auto"/>
        </w:rPr>
      </w:pPr>
    </w:p>
    <w:p>
      <w:pPr>
        <w:ind w:left="1032" w:hanging="1032"/>
        <w:spacing w:after="0"/>
        <w:tabs>
          <w:tab w:leader="none" w:pos="10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Notice or other document:</w:t>
      </w:r>
    </w:p>
    <w:p>
      <w:pPr>
        <w:spacing w:after="0" w:line="225" w:lineRule="exact"/>
        <w:rPr>
          <w:rFonts w:ascii="Arial" w:cs="Arial" w:eastAsia="Arial" w:hAnsi="Arial"/>
          <w:sz w:val="18"/>
          <w:szCs w:val="18"/>
          <w:color w:val="auto"/>
        </w:rPr>
      </w:pPr>
    </w:p>
    <w:p>
      <w:pPr>
        <w:ind w:left="1032" w:right="180" w:hanging="519"/>
        <w:spacing w:after="0" w:line="297" w:lineRule="auto"/>
        <w:tabs>
          <w:tab w:leader="none" w:pos="103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58" w:lineRule="exact"/>
        <w:rPr>
          <w:rFonts w:ascii="Arial" w:cs="Arial" w:eastAsia="Arial" w:hAnsi="Arial"/>
          <w:sz w:val="16"/>
          <w:szCs w:val="16"/>
          <w:color w:val="auto"/>
        </w:rPr>
      </w:pPr>
    </w:p>
    <w:p>
      <w:pPr>
        <w:ind w:left="1032" w:right="60" w:hanging="519"/>
        <w:spacing w:after="0" w:line="264" w:lineRule="auto"/>
        <w:tabs>
          <w:tab w:leader="none" w:pos="10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sent by electronic communication, shall be deemed to be given on the day on which it is transmitted from the server of the Company or its agent. A notice placed on the Company’s website is deemed given by the Company to a Member on the day following that on which a notice of availability is deemed served on the Member;</w:t>
      </w:r>
    </w:p>
    <w:p>
      <w:pPr>
        <w:spacing w:after="0" w:line="181" w:lineRule="exact"/>
        <w:rPr>
          <w:rFonts w:ascii="Arial" w:cs="Arial" w:eastAsia="Arial" w:hAnsi="Arial"/>
          <w:sz w:val="18"/>
          <w:szCs w:val="18"/>
          <w:color w:val="auto"/>
        </w:rPr>
      </w:pPr>
    </w:p>
    <w:p>
      <w:pPr>
        <w:ind w:left="1032" w:right="100" w:hanging="519"/>
        <w:spacing w:after="0" w:line="279" w:lineRule="auto"/>
        <w:tabs>
          <w:tab w:leader="none" w:pos="103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171" w:lineRule="exact"/>
        <w:rPr>
          <w:rFonts w:ascii="Arial" w:cs="Arial" w:eastAsia="Arial" w:hAnsi="Arial"/>
          <w:sz w:val="17"/>
          <w:szCs w:val="17"/>
          <w:color w:val="auto"/>
        </w:rPr>
      </w:pPr>
    </w:p>
    <w:p>
      <w:pPr>
        <w:ind w:left="1032" w:right="20" w:hanging="519"/>
        <w:spacing w:after="0" w:line="277" w:lineRule="auto"/>
        <w:tabs>
          <w:tab w:leader="none" w:pos="10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may be given to a Member in the English language or such other language as may be approved by the Directors, subject to due compliance with all applicable Statutes, rules and regulations.</w:t>
      </w:r>
    </w:p>
    <w:p>
      <w:pPr>
        <w:spacing w:after="0" w:line="170" w:lineRule="exact"/>
        <w:rPr>
          <w:rFonts w:ascii="Arial" w:cs="Arial" w:eastAsia="Arial" w:hAnsi="Arial"/>
          <w:sz w:val="18"/>
          <w:szCs w:val="18"/>
          <w:color w:val="auto"/>
        </w:rPr>
      </w:pPr>
    </w:p>
    <w:p>
      <w:pPr>
        <w:ind w:left="1032" w:right="60" w:hanging="1032"/>
        <w:spacing w:after="0" w:line="293" w:lineRule="auto"/>
        <w:tabs>
          <w:tab w:leader="none" w:pos="51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37" w:name="page38"/>
    <w:bookmarkEnd w:id="37"/>
    <w:p>
      <w:pPr>
        <w:ind w:left="1032" w:hanging="532"/>
        <w:spacing w:after="0" w:line="257" w:lineRule="auto"/>
        <w:tabs>
          <w:tab w:leader="none" w:pos="10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188" w:lineRule="exact"/>
        <w:rPr>
          <w:rFonts w:ascii="Arial" w:cs="Arial" w:eastAsia="Arial" w:hAnsi="Arial"/>
          <w:sz w:val="18"/>
          <w:szCs w:val="18"/>
          <w:color w:val="auto"/>
        </w:rPr>
      </w:pPr>
    </w:p>
    <w:p>
      <w:pPr>
        <w:ind w:left="1032" w:right="20" w:hanging="532"/>
        <w:spacing w:after="0" w:line="264" w:lineRule="auto"/>
        <w:tabs>
          <w:tab w:leader="none" w:pos="10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1032" w:right="160" w:hanging="1032"/>
        <w:spacing w:after="0" w:line="257" w:lineRule="auto"/>
        <w:tabs>
          <w:tab w:leader="none" w:pos="10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WINDING UP</w:t>
      </w:r>
    </w:p>
    <w:p>
      <w:pPr>
        <w:spacing w:after="0" w:line="225" w:lineRule="exact"/>
        <w:rPr>
          <w:sz w:val="20"/>
          <w:szCs w:val="20"/>
          <w:color w:val="auto"/>
        </w:rPr>
      </w:pPr>
    </w:p>
    <w:p>
      <w:pPr>
        <w:ind w:left="512" w:hanging="512"/>
        <w:spacing w:after="0"/>
        <w:tabs>
          <w:tab w:leader="none" w:pos="51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   The Board shall have power in the name and on behalf of the Company to present a petition to the court for the Company to be wound up.</w:t>
      </w:r>
    </w:p>
    <w:p>
      <w:pPr>
        <w:spacing w:after="0" w:line="236" w:lineRule="exact"/>
        <w:rPr>
          <w:rFonts w:ascii="Arial" w:cs="Arial" w:eastAsia="Arial" w:hAnsi="Arial"/>
          <w:sz w:val="17"/>
          <w:szCs w:val="17"/>
          <w:color w:val="auto"/>
        </w:rPr>
      </w:pPr>
    </w:p>
    <w:p>
      <w:pPr>
        <w:ind w:left="1032" w:hanging="519"/>
        <w:spacing w:after="0"/>
        <w:tabs>
          <w:tab w:leader="none" w:pos="10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resolution that the Company be wound up by the court or be wound up voluntarily shall be a special resolution.</w:t>
      </w:r>
    </w:p>
    <w:p>
      <w:pPr>
        <w:spacing w:after="0" w:line="225" w:lineRule="exact"/>
        <w:rPr>
          <w:rFonts w:ascii="Arial" w:cs="Arial" w:eastAsia="Arial" w:hAnsi="Arial"/>
          <w:sz w:val="18"/>
          <w:szCs w:val="18"/>
          <w:color w:val="auto"/>
        </w:rPr>
      </w:pPr>
    </w:p>
    <w:p>
      <w:pPr>
        <w:ind w:left="1032" w:right="40" w:hanging="1032"/>
        <w:spacing w:after="0" w:line="291" w:lineRule="auto"/>
        <w:tabs>
          <w:tab w:leader="none" w:pos="5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of the Company shall be more than sufficient to repay the whole of the capital paid up at the commencement of the winding up, the excess shall be distributed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spacing w:after="0" w:line="167" w:lineRule="exact"/>
        <w:rPr>
          <w:rFonts w:ascii="Arial" w:cs="Arial" w:eastAsia="Arial" w:hAnsi="Arial"/>
          <w:sz w:val="16"/>
          <w:szCs w:val="16"/>
          <w:color w:val="auto"/>
        </w:rPr>
      </w:pPr>
    </w:p>
    <w:p>
      <w:pPr>
        <w:ind w:left="1032" w:right="60" w:hanging="519"/>
        <w:spacing w:after="0" w:line="271" w:lineRule="auto"/>
        <w:tabs>
          <w:tab w:leader="none" w:pos="1032"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If the Company shall be wound up (whether the liquidation is voluntary or by the court) the liquidator may, with the authority of a special resolution and any other sanction required by the Law,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179"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INDEMNITY</w:t>
      </w:r>
    </w:p>
    <w:p>
      <w:pPr>
        <w:spacing w:after="0" w:line="225" w:lineRule="exact"/>
        <w:rPr>
          <w:sz w:val="20"/>
          <w:szCs w:val="20"/>
          <w:color w:val="auto"/>
        </w:rPr>
      </w:pPr>
    </w:p>
    <w:p>
      <w:pPr>
        <w:ind w:left="1032" w:right="100" w:hanging="1032"/>
        <w:spacing w:after="0" w:line="288" w:lineRule="auto"/>
        <w:tabs>
          <w:tab w:leader="none" w:pos="51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(1) The Directors, Secretary and other officers and the liquidator or trustees (if any) for the time being acting in relation to any of the affairs of the Company and every one of them, and every 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16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8" w:name="page39"/>
    <w:bookmarkEnd w:id="38"/>
    <w:p>
      <w:pPr>
        <w:ind w:left="1040" w:hanging="519"/>
        <w:spacing w:after="0" w:line="259" w:lineRule="auto"/>
        <w:tabs>
          <w:tab w:leader="none" w:pos="10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TO MEMORANDUM AND ARTICLES OF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NAME OF COMPANY</w:t>
      </w:r>
    </w:p>
    <w:p>
      <w:pPr>
        <w:spacing w:after="0" w:line="211" w:lineRule="exact"/>
        <w:rPr>
          <w:sz w:val="20"/>
          <w:szCs w:val="20"/>
          <w:color w:val="auto"/>
        </w:rPr>
      </w:pPr>
    </w:p>
    <w:p>
      <w:pPr>
        <w:ind w:left="1040" w:right="120" w:hanging="1032"/>
        <w:spacing w:after="0" w:line="264" w:lineRule="auto"/>
        <w:tabs>
          <w:tab w:leader="none" w:pos="5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Subject to the provisions of Article 9(c), no Article shall be rescinded, altered or amended and no new Article shall be made until the same has been approved by a special resolution of the Members. Subject to the provisions of these Articles, a special resolution shall be required to alter the provisions of the Memorandum of Association or to change the name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INFORMATION</w:t>
      </w:r>
    </w:p>
    <w:p>
      <w:pPr>
        <w:spacing w:after="0" w:line="225" w:lineRule="exact"/>
        <w:rPr>
          <w:sz w:val="20"/>
          <w:szCs w:val="20"/>
          <w:color w:val="auto"/>
        </w:rPr>
      </w:pPr>
    </w:p>
    <w:p>
      <w:pPr>
        <w:ind w:left="1040" w:right="180" w:hanging="1032"/>
        <w:spacing w:after="0" w:line="312" w:lineRule="auto"/>
        <w:tabs>
          <w:tab w:leader="none" w:pos="10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MERGER AND CONSOLIDATION</w:t>
      </w:r>
    </w:p>
    <w:p>
      <w:pPr>
        <w:spacing w:after="0" w:line="225" w:lineRule="exact"/>
        <w:rPr>
          <w:sz w:val="20"/>
          <w:szCs w:val="20"/>
          <w:color w:val="auto"/>
        </w:rPr>
      </w:pPr>
    </w:p>
    <w:p>
      <w:pPr>
        <w:ind w:left="1040" w:right="80" w:hanging="1032"/>
        <w:spacing w:after="0" w:line="308" w:lineRule="auto"/>
        <w:tabs>
          <w:tab w:leader="none" w:pos="10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OF CONTROL EVENT</w:t>
      </w:r>
    </w:p>
    <w:p>
      <w:pPr>
        <w:spacing w:after="0" w:line="225" w:lineRule="exact"/>
        <w:rPr>
          <w:sz w:val="20"/>
          <w:szCs w:val="20"/>
          <w:color w:val="auto"/>
        </w:rPr>
      </w:pPr>
    </w:p>
    <w:p>
      <w:pPr>
        <w:ind w:left="1040" w:hanging="1032"/>
        <w:spacing w:after="0"/>
        <w:tabs>
          <w:tab w:leader="none" w:pos="10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Members shall determine the following matters by Special Resolution:</w:t>
      </w:r>
    </w:p>
    <w:p>
      <w:pPr>
        <w:spacing w:after="0" w:line="225" w:lineRule="exact"/>
        <w:rPr>
          <w:sz w:val="20"/>
          <w:szCs w:val="20"/>
          <w:color w:val="auto"/>
        </w:rPr>
      </w:pPr>
    </w:p>
    <w:p>
      <w:pPr>
        <w:ind w:left="1680" w:hanging="646"/>
        <w:spacing w:after="0"/>
        <w:tabs>
          <w:tab w:leader="none" w:pos="16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amalgamation, arrangement or consolidation or scheme of arrangement:</w:t>
      </w:r>
    </w:p>
    <w:p>
      <w:pPr>
        <w:spacing w:after="0" w:line="225" w:lineRule="exact"/>
        <w:rPr>
          <w:rFonts w:ascii="Arial" w:cs="Arial" w:eastAsia="Arial" w:hAnsi="Arial"/>
          <w:sz w:val="18"/>
          <w:szCs w:val="18"/>
          <w:color w:val="auto"/>
        </w:rPr>
      </w:pPr>
    </w:p>
    <w:p>
      <w:pPr>
        <w:ind w:right="120" w:firstLine="8"/>
        <w:spacing w:after="0" w:line="277" w:lineRule="auto"/>
        <w:tabs>
          <w:tab w:leader="none" w:pos="8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which the Company is not the surviving entity, except for a transaction the principal purpose of which is to change the jurisdiction in which the Company is incorporated or</w:t>
      </w:r>
    </w:p>
    <w:p>
      <w:pPr>
        <w:spacing w:after="0" w:line="170" w:lineRule="exact"/>
        <w:rPr>
          <w:rFonts w:ascii="Arial" w:cs="Arial" w:eastAsia="Arial" w:hAnsi="Arial"/>
          <w:sz w:val="18"/>
          <w:szCs w:val="18"/>
          <w:color w:val="auto"/>
        </w:rPr>
      </w:pPr>
    </w:p>
    <w:p>
      <w:pPr>
        <w:ind w:right="160" w:firstLine="8"/>
        <w:spacing w:after="0" w:line="277" w:lineRule="auto"/>
        <w:tabs>
          <w:tab w:leader="none" w:pos="81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following which the holders of the Ordinary Shares of the Company do not continue to hold more than 50% of the combined voting power of the ordinary shares of the surviving entity, or</w:t>
      </w:r>
    </w:p>
    <w:p>
      <w:pPr>
        <w:spacing w:after="0" w:line="170" w:lineRule="exact"/>
        <w:rPr>
          <w:sz w:val="20"/>
          <w:szCs w:val="20"/>
          <w:color w:val="auto"/>
        </w:rPr>
      </w:pPr>
    </w:p>
    <w:p>
      <w:pPr>
        <w:ind w:left="5620" w:right="4300" w:hanging="5612"/>
        <w:spacing w:after="0" w:line="528" w:lineRule="auto"/>
        <w:tabs>
          <w:tab w:leader="none" w:pos="7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sale, transfer or other disposition of all or substantially all of the assets of the Company.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center"/>
        <w:ind w:right="-17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Resume of Candidate for Director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James Kim. </w:t>
      </w:r>
      <w:r>
        <w:rPr>
          <w:rFonts w:ascii="Arial" w:cs="Arial" w:eastAsia="Arial" w:hAnsi="Arial"/>
          <w:sz w:val="18"/>
          <w:szCs w:val="18"/>
          <w:color w:val="auto"/>
        </w:rPr>
        <w:t>Mr. James Kim has thirty years of operating experience in both Fortune 500 and entrepreneurial companies involving technology,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manufacturing and service related industries. Mr. Kim has served as the Chief Executive Officer at the Corcoran Group, Yahoo Korea, Microsoft Korea and General Motor Korea. He has also served as the Chairman and Chief Executive Officer at Chamber of Commerce in Korea. Mr. Kim received his bachelor degree of arts and economics at the University of California, Los Angeles and his master degree of business administration at Harvard Business School.</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111760</wp:posOffset>
            </wp:positionV>
            <wp:extent cx="1303655" cy="462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Incorporated in the Cayman Islands with limited liability</w:t>
      </w:r>
      <w:r>
        <w:rPr>
          <w:rFonts w:ascii="Arial" w:cs="Arial" w:eastAsia="Arial" w:hAnsi="Arial"/>
          <w:sz w:val="18"/>
          <w:szCs w:val="18"/>
          <w:b w:val="1"/>
          <w:bCs w:val="1"/>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PROXY</w:t>
      </w:r>
    </w:p>
    <w:p>
      <w:pPr>
        <w:spacing w:after="0" w:line="1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FORM OF PROXY FOR USE BY SHAREHOLDERS OF ICLICK INTERACTIVE ASIA GROUP LIMITED (THE “COMPANY”) AT THE ANNUAL GENERAL MEETING OF THE COMPANY (THE “MEETING”) TO BE HELD AT 15/F PROSPERITY MILLENNIA PLAZA, 663 KING’S ROAD, QUARRY BAY, HONG KONG, ON DECEMBER 19, 2018 AT 9:00 A.M. (HONG KONG TIME), OR DECEMBER 18, 2018 AT 8:00 P.M. (NEW YORK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I/We (</w:t>
      </w:r>
      <w:r>
        <w:rPr>
          <w:rFonts w:ascii="Arial" w:cs="Arial" w:eastAsia="Arial" w:hAnsi="Arial"/>
          <w:sz w:val="18"/>
          <w:szCs w:val="18"/>
          <w:b w:val="1"/>
          <w:bCs w:val="1"/>
          <w:i w:val="1"/>
          <w:iCs w:val="1"/>
          <w:color w:val="auto"/>
        </w:rPr>
        <w:t>note (1)</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-130810</wp:posOffset>
            </wp:positionV>
            <wp:extent cx="6089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being the registered holder(s) of (</w:t>
      </w:r>
      <w:r>
        <w:rPr>
          <w:rFonts w:ascii="Arial" w:cs="Arial" w:eastAsia="Arial" w:hAnsi="Arial"/>
          <w:sz w:val="18"/>
          <w:szCs w:val="18"/>
          <w:b w:val="1"/>
          <w:bCs w:val="1"/>
          <w:i w:val="1"/>
          <w:iCs w:val="1"/>
          <w:color w:val="auto"/>
        </w:rPr>
        <w:t>note (2)</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68694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shares of US$0.001 each in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-130810</wp:posOffset>
            </wp:positionV>
            <wp:extent cx="2229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right="4760"/>
        <w:spacing w:after="0" w:line="250" w:lineRule="auto"/>
        <w:rPr>
          <w:sz w:val="20"/>
          <w:szCs w:val="20"/>
          <w:color w:val="auto"/>
        </w:rPr>
      </w:pPr>
      <w:r>
        <w:rPr>
          <w:rFonts w:ascii="Arial" w:cs="Arial" w:eastAsia="Arial" w:hAnsi="Arial"/>
          <w:sz w:val="18"/>
          <w:szCs w:val="18"/>
          <w:b w:val="1"/>
          <w:bCs w:val="1"/>
          <w:color w:val="auto"/>
        </w:rPr>
        <w:t>of the Company (“Share(s)”), hereby appoint (</w:t>
      </w:r>
      <w:r>
        <w:rPr>
          <w:rFonts w:ascii="Arial" w:cs="Arial" w:eastAsia="Arial" w:hAnsi="Arial"/>
          <w:sz w:val="18"/>
          <w:szCs w:val="18"/>
          <w:b w:val="1"/>
          <w:bCs w:val="1"/>
          <w:i w:val="1"/>
          <w:iCs w:val="1"/>
          <w:color w:val="auto"/>
        </w:rPr>
        <w:t>note (3)</w:t>
      </w:r>
      <w:r>
        <w:rPr>
          <w:rFonts w:ascii="Arial" w:cs="Arial" w:eastAsia="Arial" w:hAnsi="Arial"/>
          <w:sz w:val="18"/>
          <w:szCs w:val="18"/>
          <w:b w:val="1"/>
          <w:bCs w:val="1"/>
          <w:color w:val="auto"/>
        </w:rPr>
        <w:t>) the chairman of the Meeting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7208520</wp:posOffset>
            </wp:positionH>
            <wp:positionV relativeFrom="paragraph">
              <wp:posOffset>-135890</wp:posOffset>
            </wp:positionV>
            <wp:extent cx="43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ind w:right="260"/>
        <w:spacing w:after="0" w:line="255" w:lineRule="auto"/>
        <w:rPr>
          <w:sz w:val="20"/>
          <w:szCs w:val="20"/>
          <w:color w:val="auto"/>
        </w:rPr>
      </w:pPr>
      <w:r>
        <w:rPr>
          <w:rFonts w:ascii="Arial" w:cs="Arial" w:eastAsia="Arial" w:hAnsi="Arial"/>
          <w:sz w:val="18"/>
          <w:szCs w:val="18"/>
          <w:b w:val="1"/>
          <w:bCs w:val="1"/>
          <w:color w:val="auto"/>
        </w:rPr>
        <w:t>to act as my/our proxy for the Meeting to be held at 15/F Prosperity Millennia Plaza, 663 King’s Road, Quarry Bay, Hong Kong, on December 19, 2018 at 9:00 a.m. (Hong Kong time), or December 18, 2018 at 8:00 p.m. (New York time), and at any adjournment thereof and to vote on my/our behalf as directed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-418465</wp:posOffset>
            </wp:positionV>
            <wp:extent cx="68694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with a “X” in the spaces provided how you wish the proxy to vote on your behalf.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w:t>
      </w:r>
    </w:p>
    <w:tbl>
      <w:tblPr>
        <w:tblLayout w:type="fixed"/>
        <w:tblInd w:w="0" w:type="dxa"/>
        <w:tblCellMar>
          <w:top w:w="0" w:type="dxa"/>
          <w:left w:w="0" w:type="dxa"/>
          <w:bottom w:w="0" w:type="dxa"/>
          <w:right w:w="0" w:type="dxa"/>
        </w:tblCellMar>
      </w:tblPr>
      <w:tr>
        <w:trPr>
          <w:trHeight w:val="158"/>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1.</w:t>
            </w:r>
          </w:p>
        </w:tc>
        <w:tc>
          <w:tcPr>
            <w:tcW w:w="812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9"/>
              </w:rPr>
              <w:t>AS AN ORDINARY RESOLUTION THAT, in accordance with the requirement in the Company’s</w:t>
            </w: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FOR</w:t>
            </w:r>
          </w:p>
        </w:tc>
        <w:tc>
          <w:tcPr>
            <w:tcW w:w="11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AGAINST</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78"/>
        </w:trPr>
        <w:tc>
          <w:tcPr>
            <w:tcW w:w="300" w:type="dxa"/>
            <w:vAlign w:val="bottom"/>
            <w:vMerge w:val="continue"/>
          </w:tcPr>
          <w:p>
            <w:pPr>
              <w:spacing w:after="0"/>
              <w:rPr>
                <w:sz w:val="15"/>
                <w:szCs w:val="15"/>
                <w:color w:val="auto"/>
              </w:rPr>
            </w:pPr>
          </w:p>
        </w:tc>
        <w:tc>
          <w:tcPr>
            <w:tcW w:w="8120" w:type="dxa"/>
            <w:vAlign w:val="bottom"/>
            <w:vMerge w:val="continue"/>
          </w:tcPr>
          <w:p>
            <w:pPr>
              <w:spacing w:after="0"/>
              <w:rPr>
                <w:sz w:val="15"/>
                <w:szCs w:val="15"/>
                <w:color w:val="auto"/>
              </w:rPr>
            </w:pPr>
          </w:p>
        </w:tc>
        <w:tc>
          <w:tcPr>
            <w:tcW w:w="660" w:type="dxa"/>
            <w:vAlign w:val="bottom"/>
            <w:tcBorders>
              <w:top w:val="single" w:sz="8" w:color="auto"/>
            </w:tcBorders>
          </w:tcPr>
          <w:p>
            <w:pPr>
              <w:jc w:val="center"/>
              <w:spacing w:after="0" w:line="177" w:lineRule="exact"/>
              <w:rPr>
                <w:sz w:val="20"/>
                <w:szCs w:val="20"/>
                <w:color w:val="auto"/>
              </w:rPr>
            </w:pPr>
            <w:r>
              <w:rPr>
                <w:rFonts w:ascii="MS PGothic" w:cs="MS PGothic" w:eastAsia="MS PGothic" w:hAnsi="MS PGothic"/>
                <w:sz w:val="18"/>
                <w:szCs w:val="18"/>
                <w:color w:val="auto"/>
                <w:highlight w:val="black"/>
                <w:w w:val="88"/>
              </w:rPr>
              <w:t>☐</w:t>
            </w:r>
          </w:p>
        </w:tc>
        <w:tc>
          <w:tcPr>
            <w:tcW w:w="240" w:type="dxa"/>
            <w:vAlign w:val="bottom"/>
          </w:tcPr>
          <w:p>
            <w:pPr>
              <w:spacing w:after="0"/>
              <w:rPr>
                <w:sz w:val="15"/>
                <w:szCs w:val="15"/>
                <w:color w:val="auto"/>
              </w:rPr>
            </w:pPr>
          </w:p>
        </w:tc>
        <w:tc>
          <w:tcPr>
            <w:tcW w:w="960" w:type="dxa"/>
            <w:vAlign w:val="bottom"/>
            <w:tcBorders>
              <w:top w:val="single" w:sz="8" w:color="auto"/>
            </w:tcBorders>
          </w:tcPr>
          <w:p>
            <w:pPr>
              <w:jc w:val="center"/>
              <w:spacing w:after="0" w:line="177" w:lineRule="exact"/>
              <w:rPr>
                <w:sz w:val="20"/>
                <w:szCs w:val="20"/>
                <w:color w:val="auto"/>
              </w:rPr>
            </w:pPr>
            <w:r>
              <w:rPr>
                <w:rFonts w:ascii="MS PGothic" w:cs="MS PGothic" w:eastAsia="MS PGothic" w:hAnsi="MS PGothic"/>
                <w:sz w:val="18"/>
                <w:szCs w:val="18"/>
                <w:color w:val="auto"/>
                <w:highlight w:val="black"/>
                <w:w w:val="88"/>
              </w:rPr>
              <w:t>☐</w:t>
            </w:r>
          </w:p>
        </w:tc>
        <w:tc>
          <w:tcPr>
            <w:tcW w:w="220" w:type="dxa"/>
            <w:vAlign w:val="bottom"/>
          </w:tcPr>
          <w:p>
            <w:pPr>
              <w:spacing w:after="0"/>
              <w:rPr>
                <w:sz w:val="15"/>
                <w:szCs w:val="15"/>
                <w:color w:val="auto"/>
              </w:rPr>
            </w:pPr>
          </w:p>
        </w:tc>
        <w:tc>
          <w:tcPr>
            <w:tcW w:w="920" w:type="dxa"/>
            <w:vAlign w:val="bottom"/>
            <w:tcBorders>
              <w:top w:val="single" w:sz="8" w:color="auto"/>
            </w:tcBorders>
          </w:tcPr>
          <w:p>
            <w:pPr>
              <w:jc w:val="center"/>
              <w:spacing w:after="0" w:line="177"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7"/>
              </w:rPr>
              <w:t>Memorandum and Articles of Association, the appointment of Mr. James Kim as director of the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Company be and is hereby approved and ratified.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AS A SPECIAL RESOLUTION THAT, in accordance with requirement in the Company’s</w:t>
            </w: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2"/>
              </w:rPr>
              <w:t>Memorandum and Articles of Association, the Company’s Memorandum and Articles of Association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7"/>
              </w:rPr>
              <w:t>be amended by deleting Articles 149, 150 and 151 in their entirety (the “Amendments”), and the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7"/>
              </w:rPr>
              <w:t>amended and restated the Memorandum and Articles of Association in the form attached to the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4"/>
              </w:rPr>
              <w:t>Notice of Meeting (as attached thereto as Exhibit A) reflecting only the Amendments be adopted in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substitution with immediate effect.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AS AN ORDINARY RESOLUTION THAT such other matters as may properly come before the</w:t>
            </w: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Meeting or any adjournment or postponement thereof, be and are hereby approved.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60"/>
        <w:spacing w:after="0" w:line="313" w:lineRule="auto"/>
        <w:rPr>
          <w:sz w:val="20"/>
          <w:szCs w:val="20"/>
          <w:color w:val="auto"/>
        </w:rPr>
      </w:pPr>
      <w:r>
        <w:rPr>
          <w:rFonts w:ascii="Arial" w:cs="Arial" w:eastAsia="Arial" w:hAnsi="Arial"/>
          <w:sz w:val="17"/>
          <w:szCs w:val="17"/>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this __________ day of __________________2018.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Signature: ____________________________ (</w:t>
      </w:r>
      <w:r>
        <w:rPr>
          <w:rFonts w:ascii="Arial" w:cs="Arial" w:eastAsia="Arial" w:hAnsi="Arial"/>
          <w:sz w:val="18"/>
          <w:szCs w:val="18"/>
          <w:b w:val="1"/>
          <w:bCs w:val="1"/>
          <w:i w:val="1"/>
          <w:iCs w:val="1"/>
          <w:color w:val="auto"/>
        </w:rPr>
        <w:t>notes (4) and (5)</w:t>
      </w:r>
      <w:r>
        <w:rPr>
          <w:rFonts w:ascii="Arial" w:cs="Arial" w:eastAsia="Arial" w:hAnsi="Arial"/>
          <w:sz w:val="18"/>
          <w:szCs w:val="18"/>
          <w:b w:val="1"/>
          <w:bCs w:val="1"/>
          <w:color w:val="auto"/>
        </w:rPr>
        <w:t>)</w:t>
      </w:r>
    </w:p>
    <w:p>
      <w:pPr>
        <w:sectPr>
          <w:pgSz w:w="11900" w:h="16838" w:orient="portrait"/>
          <w:cols w:equalWidth="0" w:num="1">
            <w:col w:w="11420"/>
          </w:cols>
          <w:pgMar w:left="240" w:top="121" w:right="239" w:bottom="367" w:gutter="0" w:footer="0" w:header="0"/>
        </w:sectPr>
      </w:pPr>
    </w:p>
    <w:p>
      <w:pPr>
        <w:spacing w:after="0" w:line="12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tick here if you are appointing more than 1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194945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6350</wp:posOffset>
            </wp:positionV>
            <wp:extent cx="8572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proxy appointed over.</w:t>
      </w:r>
    </w:p>
    <w:p>
      <w:pPr>
        <w:spacing w:after="0" w:line="200" w:lineRule="exact"/>
        <w:rPr>
          <w:sz w:val="20"/>
          <w:szCs w:val="20"/>
          <w:color w:val="auto"/>
        </w:rPr>
      </w:pPr>
    </w:p>
    <w:p>
      <w:pPr>
        <w:sectPr>
          <w:pgSz w:w="11900" w:h="16838" w:orient="portrait"/>
          <w:cols w:equalWidth="0" w:num="3">
            <w:col w:w="160" w:space="60"/>
            <w:col w:w="5060" w:space="720"/>
            <w:col w:w="5420"/>
          </w:cols>
          <w:pgMar w:left="240" w:top="121" w:right="239" w:bottom="367"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158" w:lineRule="exact"/>
        <w:rPr>
          <w:sz w:val="20"/>
          <w:szCs w:val="20"/>
          <w:color w:val="auto"/>
        </w:rPr>
      </w:pPr>
    </w:p>
    <w:p>
      <w:pPr>
        <w:ind w:left="620" w:hanging="612"/>
        <w:spacing w:after="0"/>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Full name(s) and address(es) to be inserted in BLOCK CAPITAL LETTERS.</w:t>
      </w:r>
    </w:p>
    <w:p>
      <w:pPr>
        <w:spacing w:after="0" w:line="23" w:lineRule="exact"/>
        <w:rPr>
          <w:rFonts w:ascii="Arial" w:cs="Arial" w:eastAsia="Arial" w:hAnsi="Arial"/>
          <w:sz w:val="18"/>
          <w:szCs w:val="18"/>
          <w:i w:val="1"/>
          <w:iCs w:val="1"/>
          <w:color w:val="auto"/>
        </w:rPr>
      </w:pPr>
    </w:p>
    <w:p>
      <w:pPr>
        <w:ind w:left="620" w:right="20" w:hanging="612"/>
        <w:spacing w:after="0" w:line="250" w:lineRule="auto"/>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Please insert the number of shares registered in your name(s) in each class; if no number is inserted, this form of proxy will be deemed to relate to all the Shares registered in your name(s).</w:t>
      </w:r>
    </w:p>
    <w:p>
      <w:pPr>
        <w:ind w:left="620" w:right="180" w:hanging="612"/>
        <w:spacing w:after="0" w:line="250" w:lineRule="auto"/>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ind w:left="620" w:right="180" w:hanging="612"/>
        <w:spacing w:after="0" w:line="250" w:lineRule="auto"/>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spacing w:after="0" w:line="1" w:lineRule="exact"/>
        <w:rPr>
          <w:rFonts w:ascii="Arial" w:cs="Arial" w:eastAsia="Arial" w:hAnsi="Arial"/>
          <w:sz w:val="18"/>
          <w:szCs w:val="18"/>
          <w:i w:val="1"/>
          <w:iCs w:val="1"/>
          <w:color w:val="auto"/>
        </w:rPr>
      </w:pPr>
    </w:p>
    <w:p>
      <w:pPr>
        <w:ind w:left="620" w:right="120" w:hanging="612"/>
        <w:spacing w:after="0" w:line="250" w:lineRule="auto"/>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ind w:left="620" w:right="180" w:hanging="612"/>
        <w:spacing w:after="0" w:line="281" w:lineRule="auto"/>
        <w:tabs>
          <w:tab w:leader="none" w:pos="620" w:val="left"/>
        </w:tabs>
        <w:numPr>
          <w:ilvl w:val="0"/>
          <w:numId w:val="123"/>
        </w:numPr>
        <w:rPr>
          <w:rFonts w:ascii="Arial" w:cs="Arial" w:eastAsia="Arial" w:hAnsi="Arial"/>
          <w:sz w:val="16"/>
          <w:szCs w:val="16"/>
          <w:i w:val="1"/>
          <w:iCs w:val="1"/>
          <w:color w:val="auto"/>
        </w:rPr>
      </w:pPr>
      <w:r>
        <w:rPr>
          <w:rFonts w:ascii="Arial" w:cs="Arial" w:eastAsia="Arial" w:hAnsi="Arial"/>
          <w:sz w:val="16"/>
          <w:szCs w:val="16"/>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spacing w:after="0" w:line="1" w:lineRule="exact"/>
        <w:rPr>
          <w:rFonts w:ascii="Arial" w:cs="Arial" w:eastAsia="Arial" w:hAnsi="Arial"/>
          <w:sz w:val="16"/>
          <w:szCs w:val="16"/>
          <w:i w:val="1"/>
          <w:iCs w:val="1"/>
          <w:color w:val="auto"/>
        </w:rPr>
      </w:pPr>
    </w:p>
    <w:p>
      <w:pPr>
        <w:ind w:left="620" w:right="80" w:hanging="612"/>
        <w:spacing w:after="0" w:line="250" w:lineRule="auto"/>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jc w:val="both"/>
        <w:ind w:left="620" w:right="320" w:hanging="612"/>
        <w:spacing w:after="0" w:line="250" w:lineRule="auto"/>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Attention: Terence Li, by email to terence.li@i-click.com as soon as possible and in any event no later than 9:00 a.m., December 17, 2018 (Hong Kong time), or 8:00 p.m., December 16, 2018 (New York time).</w:t>
      </w:r>
    </w:p>
    <w:p>
      <w:pPr>
        <w:spacing w:after="0" w:line="1" w:lineRule="exact"/>
        <w:rPr>
          <w:rFonts w:ascii="Arial" w:cs="Arial" w:eastAsia="Arial" w:hAnsi="Arial"/>
          <w:sz w:val="18"/>
          <w:szCs w:val="18"/>
          <w:i w:val="1"/>
          <w:iCs w:val="1"/>
          <w:color w:val="auto"/>
        </w:rPr>
      </w:pPr>
    </w:p>
    <w:p>
      <w:pPr>
        <w:ind w:left="620" w:hanging="612"/>
        <w:spacing w:after="0"/>
        <w:tabs>
          <w:tab w:leader="none" w:pos="62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Any alterations made to this form should be initialled by the person who signs it.</w:t>
      </w:r>
    </w:p>
    <w:p>
      <w:pPr>
        <w:spacing w:after="0" w:line="9" w:lineRule="exact"/>
        <w:rPr>
          <w:rFonts w:ascii="Arial" w:cs="Arial" w:eastAsia="Arial" w:hAnsi="Arial"/>
          <w:sz w:val="18"/>
          <w:szCs w:val="18"/>
          <w:i w:val="1"/>
          <w:iCs w:val="1"/>
          <w:color w:val="auto"/>
        </w:rPr>
      </w:pPr>
    </w:p>
    <w:p>
      <w:pPr>
        <w:jc w:val="both"/>
        <w:ind w:left="620" w:right="80" w:hanging="612"/>
        <w:spacing w:after="0" w:line="302" w:lineRule="auto"/>
        <w:tabs>
          <w:tab w:leader="none" w:pos="620" w:val="left"/>
        </w:tabs>
        <w:numPr>
          <w:ilvl w:val="0"/>
          <w:numId w:val="123"/>
        </w:numPr>
        <w:rPr>
          <w:rFonts w:ascii="Arial" w:cs="Arial" w:eastAsia="Arial" w:hAnsi="Arial"/>
          <w:sz w:val="16"/>
          <w:szCs w:val="16"/>
          <w:i w:val="1"/>
          <w:iCs w:val="1"/>
          <w:color w:val="auto"/>
        </w:rPr>
      </w:pPr>
      <w:r>
        <w:rPr>
          <w:rFonts w:ascii="Arial" w:cs="Arial" w:eastAsia="Arial" w:hAnsi="Arial"/>
          <w:sz w:val="16"/>
          <w:szCs w:val="16"/>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3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1."/>
      <w:numFmt w:val="decimal"/>
      <w:start w:val="1"/>
    </w:lvl>
  </w:abstractNum>
  <w:abstractNum w:abstractNumId="2">
    <w:nsid w:val="77AE35EB"/>
    <w:multiLevelType w:val="hybridMultilevel"/>
    <w:lvl w:ilvl="0">
      <w:lvlJc w:val="left"/>
      <w:lvlText w:val="%1."/>
      <w:numFmt w:val="decimal"/>
      <w:start w:val="149"/>
    </w:lvl>
  </w:abstractNum>
  <w:abstractNum w:abstractNumId="3">
    <w:nsid w:val="579BE4F1"/>
    <w:multiLevelType w:val="hybridMultilevel"/>
    <w:lvl w:ilvl="0">
      <w:lvlJc w:val="left"/>
      <w:lvlText w:val="%1."/>
      <w:numFmt w:val="decimal"/>
      <w:start w:val="1"/>
    </w:lvl>
  </w:abstractNum>
  <w:abstractNum w:abstractNumId="4">
    <w:nsid w:val="310C50B3"/>
    <w:multiLevelType w:val="hybridMultilevel"/>
    <w:lvl w:ilvl="0">
      <w:lvlJc w:val="left"/>
      <w:lvlText w:val="%1."/>
      <w:numFmt w:val="decimal"/>
      <w:start w:val="1"/>
    </w:lvl>
  </w:abstractNum>
  <w:abstractNum w:abstractNumId="5">
    <w:nsid w:val="5FF87E05"/>
    <w:multiLevelType w:val="hybridMultilevel"/>
    <w:lvl w:ilvl="0">
      <w:lvlJc w:val="left"/>
      <w:lvlText w:val="(%1)"/>
      <w:numFmt w:val="decimal"/>
      <w:start w:val="2"/>
    </w:lvl>
  </w:abstractNum>
  <w:abstractNum w:abstractNumId="6">
    <w:nsid w:val="2F305DEF"/>
    <w:multiLevelType w:val="hybridMultilevel"/>
    <w:lvl w:ilvl="0">
      <w:lvlJc w:val="left"/>
      <w:lvlText w:val="(%1)"/>
      <w:numFmt w:val="lowerLetter"/>
      <w:start w:val="1"/>
    </w:lvl>
    <w:lvl w:ilvl="1">
      <w:lvlJc w:val="left"/>
      <w:lvlText w:val="(%2)"/>
      <w:numFmt w:val="lowerRoman"/>
      <w:start w:val="1"/>
    </w:lvl>
  </w:abstractNum>
  <w:abstractNum w:abstractNumId="7">
    <w:nsid w:val="25A70BF7"/>
    <w:multiLevelType w:val="hybridMultilevel"/>
    <w:lvl w:ilvl="0">
      <w:lvlJc w:val="left"/>
      <w:lvlText w:val="%1."/>
      <w:numFmt w:val="decimal"/>
      <w:start w:val="4"/>
    </w:lvl>
    <w:lvl w:ilvl="1">
      <w:lvlJc w:val="left"/>
      <w:lvlText w:val="(%2)"/>
      <w:numFmt w:val="lowerLetter"/>
      <w:start w:val="1"/>
    </w:lvl>
  </w:abstractNum>
  <w:abstractNum w:abstractNumId="8">
    <w:nsid w:val="1DBABF00"/>
    <w:multiLevelType w:val="hybridMultilevel"/>
    <w:lvl w:ilvl="0">
      <w:lvlJc w:val="left"/>
      <w:lvlText w:val="%1"/>
      <w:numFmt w:val="decimal"/>
      <w:start w:val="1"/>
    </w:lvl>
    <w:lvl w:ilvl="1">
      <w:lvlJc w:val="left"/>
      <w:lvlText w:val="(%2)"/>
      <w:numFmt w:val="lowerLetter"/>
      <w:start w:val="3"/>
    </w:lvl>
  </w:abstractNum>
  <w:abstractNum w:abstractNumId="9">
    <w:nsid w:val="4AD084E9"/>
    <w:multiLevelType w:val="hybridMultilevel"/>
    <w:lvl w:ilvl="0">
      <w:lvlJc w:val="left"/>
      <w:lvlText w:val="%1."/>
      <w:numFmt w:val="decimal"/>
      <w:start w:val="5"/>
    </w:lvl>
    <w:lvl w:ilvl="1">
      <w:lvlJc w:val="left"/>
      <w:lvlText w:val="%2"/>
      <w:numFmt w:val="lowerLetter"/>
      <w:start w:val="1"/>
    </w:lvl>
  </w:abstractNum>
  <w:abstractNum w:abstractNumId="10">
    <w:nsid w:val="1F48EAA1"/>
    <w:multiLevelType w:val="hybridMultilevel"/>
    <w:lvl w:ilvl="0">
      <w:lvlJc w:val="left"/>
      <w:lvlText w:val="%1."/>
      <w:numFmt w:val="decimal"/>
      <w:start w:val="8"/>
    </w:lvl>
    <w:lvl w:ilvl="1">
      <w:lvlJc w:val="left"/>
      <w:lvlText w:val="(%2)"/>
      <w:numFmt w:val="decimal"/>
      <w:start w:val="2"/>
    </w:lvl>
  </w:abstractNum>
  <w:abstractNum w:abstractNumId="11">
    <w:nsid w:val="138182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2">
    <w:nsid w:val="5DB70A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13">
    <w:nsid w:val="100F8F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4">
    <w:nsid w:val="6590700B"/>
    <w:multiLevelType w:val="hybridMultilevel"/>
    <w:lvl w:ilvl="0">
      <w:lvlJc w:val="left"/>
      <w:lvlText w:val="(%1)"/>
      <w:numFmt w:val="lowerLetter"/>
      <w:start w:val="3"/>
    </w:lvl>
    <w:lvl w:ilvl="1">
      <w:lvlJc w:val="left"/>
      <w:lvlText w:val="(%2)"/>
      <w:numFmt w:val="lowerRoman"/>
      <w:start w:val="1"/>
    </w:lvl>
  </w:abstractNum>
  <w:abstractNum w:abstractNumId="15">
    <w:nsid w:val="15014ACB"/>
    <w:multiLevelType w:val="hybridMultilevel"/>
    <w:lvl w:ilvl="0">
      <w:lvlJc w:val="left"/>
      <w:lvlText w:val="%1"/>
      <w:numFmt w:val="lowerLetter"/>
      <w:start w:val="1"/>
    </w:lvl>
    <w:lvl w:ilvl="1">
      <w:lvlJc w:val="left"/>
      <w:lvlText w:val="(%2)"/>
      <w:numFmt w:val="lowerLetter"/>
      <w:start w:val="61"/>
    </w:lvl>
  </w:abstractNum>
  <w:abstractNum w:abstractNumId="16">
    <w:nsid w:val="5F5E7FD0"/>
    <w:multiLevelType w:val="hybridMultilevel"/>
    <w:lvl w:ilvl="0">
      <w:lvlJc w:val="left"/>
      <w:lvlText w:val="(%1)"/>
      <w:numFmt w:val="lowerLetter"/>
      <w:start w:val="4"/>
    </w:lvl>
    <w:lvl w:ilvl="1">
      <w:lvlJc w:val="left"/>
      <w:lvlText w:val="%2"/>
      <w:numFmt w:val="lowerLetter"/>
      <w:start w:val="1"/>
    </w:lvl>
  </w:abstractNum>
  <w:abstractNum w:abstractNumId="17">
    <w:nsid w:val="98A3148"/>
    <w:multiLevelType w:val="hybridMultilevel"/>
    <w:lvl w:ilvl="0">
      <w:lvlJc w:val="left"/>
      <w:lvlText w:val="(%1)"/>
      <w:numFmt w:val="lowerRoman"/>
      <w:start w:val="3"/>
    </w:lvl>
  </w:abstractNum>
  <w:abstractNum w:abstractNumId="18">
    <w:nsid w:val="799D0247"/>
    <w:multiLevelType w:val="hybridMultilevel"/>
    <w:lvl w:ilvl="0">
      <w:lvlJc w:val="left"/>
      <w:lvlText w:val="%1."/>
      <w:numFmt w:val="decimal"/>
      <w:start w:val="10"/>
    </w:lvl>
    <w:lvl w:ilvl="1">
      <w:lvlJc w:val="left"/>
      <w:lvlText w:val="(%2)"/>
      <w:numFmt w:val="lowerLetter"/>
      <w:start w:val="1"/>
    </w:lvl>
  </w:abstractNum>
  <w:abstractNum w:abstractNumId="19">
    <w:nsid w:val="6B94764"/>
    <w:multiLevelType w:val="hybridMultilevel"/>
    <w:lvl w:ilvl="0">
      <w:lvlJc w:val="left"/>
      <w:lvlText w:val="%1."/>
      <w:numFmt w:val="decimal"/>
      <w:start w:val="12"/>
    </w:lvl>
  </w:abstractNum>
  <w:abstractNum w:abstractNumId="20">
    <w:nsid w:val="42C296BD"/>
    <w:multiLevelType w:val="hybridMultilevel"/>
    <w:lvl w:ilvl="0">
      <w:lvlJc w:val="left"/>
      <w:lvlText w:val="%1"/>
      <w:numFmt w:val="decimal"/>
      <w:start w:val="1"/>
    </w:lvl>
    <w:lvl w:ilvl="1">
      <w:lvlJc w:val="left"/>
      <w:lvlText w:val="(%2)"/>
      <w:numFmt w:val="decimal"/>
      <w:start w:val="2"/>
    </w:lvl>
  </w:abstractNum>
  <w:abstractNum w:abstractNumId="21">
    <w:nsid w:val="168E121F"/>
    <w:multiLevelType w:val="hybridMultilevel"/>
    <w:lvl w:ilvl="0">
      <w:lvlJc w:val="left"/>
      <w:lvlText w:val="%1."/>
      <w:numFmt w:val="decimal"/>
      <w:start w:val="13"/>
    </w:lvl>
    <w:lvl w:ilvl="1">
      <w:lvlJc w:val="left"/>
      <w:lvlText w:val="%2"/>
      <w:numFmt w:val="decimal"/>
      <w:start w:val="1"/>
    </w:lvl>
  </w:abstractNum>
  <w:abstractNum w:abstractNumId="22">
    <w:nsid w:val="1EBA5D23"/>
    <w:multiLevelType w:val="hybridMultilevel"/>
    <w:lvl w:ilvl="0">
      <w:lvlJc w:val="left"/>
      <w:lvlText w:val="%1."/>
      <w:numFmt w:val="decimal"/>
      <w:start w:val="16"/>
    </w:lvl>
    <w:lvl w:ilvl="1">
      <w:lvlJc w:val="left"/>
      <w:lvlText w:val="(%2)"/>
      <w:numFmt w:val="decimal"/>
      <w:start w:val="2"/>
    </w:lvl>
  </w:abstractNum>
  <w:abstractNum w:abstractNumId="23">
    <w:nsid w:val="661E3F1E"/>
    <w:multiLevelType w:val="hybridMultilevel"/>
    <w:lvl w:ilvl="0">
      <w:lvlJc w:val="left"/>
      <w:lvlText w:val="%1."/>
      <w:numFmt w:val="decimal"/>
      <w:start w:val="21"/>
    </w:lvl>
  </w:abstractNum>
  <w:abstractNum w:abstractNumId="24">
    <w:nsid w:val="5DC79EA8"/>
    <w:multiLevelType w:val="hybridMultilevel"/>
    <w:lvl w:ilvl="0">
      <w:lvlJc w:val="left"/>
      <w:lvlText w:val="%1."/>
      <w:numFmt w:val="decimal"/>
      <w:start w:val="22"/>
    </w:lvl>
  </w:abstractNum>
  <w:abstractNum w:abstractNumId="25">
    <w:nsid w:val="540A471C"/>
    <w:multiLevelType w:val="hybridMultilevel"/>
    <w:lvl w:ilvl="0">
      <w:lvlJc w:val="left"/>
      <w:lvlText w:val="%1."/>
      <w:numFmt w:val="decimal"/>
      <w:start w:val="25"/>
    </w:lvl>
  </w:abstractNum>
  <w:abstractNum w:abstractNumId="26">
    <w:nsid w:val="7BD3EE7B"/>
    <w:multiLevelType w:val="hybridMultilevel"/>
    <w:lvl w:ilvl="0">
      <w:lvlJc w:val="left"/>
      <w:lvlText w:val="%1."/>
      <w:numFmt w:val="decimal"/>
      <w:start w:val="30"/>
    </w:lvl>
  </w:abstractNum>
  <w:abstractNum w:abstractNumId="27">
    <w:nsid w:val="51D9C564"/>
    <w:multiLevelType w:val="hybridMultilevel"/>
    <w:lvl w:ilvl="0">
      <w:lvlJc w:val="left"/>
      <w:lvlText w:val="%1."/>
      <w:numFmt w:val="decimal"/>
      <w:start w:val="34"/>
    </w:lvl>
    <w:lvl w:ilvl="1">
      <w:lvlJc w:val="left"/>
      <w:lvlText w:val="(%2)"/>
      <w:numFmt w:val="lowerLetter"/>
      <w:start w:val="1"/>
    </w:lvl>
  </w:abstractNum>
  <w:abstractNum w:abstractNumId="28">
    <w:nsid w:val="613EFDC5"/>
    <w:multiLevelType w:val="hybridMultilevel"/>
    <w:lvl w:ilvl="0">
      <w:lvlJc w:val="left"/>
      <w:lvlText w:val="%1"/>
      <w:numFmt w:val="decimal"/>
      <w:start w:val="1"/>
    </w:lvl>
    <w:lvl w:ilvl="1">
      <w:lvlJc w:val="left"/>
      <w:lvlText w:val="(%2)"/>
      <w:numFmt w:val="decimal"/>
      <w:start w:val="2"/>
    </w:lvl>
  </w:abstractNum>
  <w:abstractNum w:abstractNumId="29">
    <w:nsid w:val="BF72B14"/>
    <w:multiLevelType w:val="hybridMultilevel"/>
    <w:lvl w:ilvl="0">
      <w:lvlJc w:val="left"/>
      <w:lvlText w:val="%1."/>
      <w:numFmt w:val="decimal"/>
      <w:start w:val="35"/>
    </w:lvl>
    <w:lvl w:ilvl="1">
      <w:lvlJc w:val="left"/>
      <w:lvlText w:val="%2"/>
      <w:numFmt w:val="decimal"/>
      <w:start w:val="1"/>
    </w:lvl>
  </w:abstractNum>
  <w:abstractNum w:abstractNumId="30">
    <w:nsid w:val="11447B73"/>
    <w:multiLevelType w:val="hybridMultilevel"/>
    <w:lvl w:ilvl="0">
      <w:lvlJc w:val="left"/>
      <w:lvlText w:val="%1."/>
      <w:numFmt w:val="decimal"/>
      <w:start w:val="39"/>
    </w:lvl>
  </w:abstractNum>
  <w:abstractNum w:abstractNumId="31">
    <w:nsid w:val="42963E5A"/>
    <w:multiLevelType w:val="hybridMultilevel"/>
    <w:lvl w:ilvl="0">
      <w:lvlJc w:val="left"/>
      <w:lvlText w:val="%1."/>
      <w:numFmt w:val="decimal"/>
      <w:start w:val="43"/>
    </w:lvl>
    <w:lvl w:ilvl="1">
      <w:lvlJc w:val="left"/>
      <w:lvlText w:val="(%2)"/>
      <w:numFmt w:val="lowerLetter"/>
      <w:start w:val="1"/>
    </w:lvl>
  </w:abstractNum>
  <w:abstractNum w:abstractNumId="32">
    <w:nsid w:val="A0382C5"/>
    <w:multiLevelType w:val="hybridMultilevel"/>
    <w:lvl w:ilvl="0">
      <w:lvlJc w:val="left"/>
      <w:lvlText w:val="%1"/>
      <w:numFmt w:val="decimal"/>
      <w:start w:val="1"/>
    </w:lvl>
    <w:lvl w:ilvl="1">
      <w:lvlJc w:val="left"/>
      <w:lvlText w:val="(%2)"/>
      <w:numFmt w:val="decimal"/>
      <w:start w:val="2"/>
    </w:lvl>
  </w:abstractNum>
  <w:abstractNum w:abstractNumId="33">
    <w:nsid w:val="8F2B15E"/>
    <w:multiLevelType w:val="hybridMultilevel"/>
    <w:lvl w:ilvl="0">
      <w:lvlJc w:val="left"/>
      <w:lvlText w:val="%1."/>
      <w:numFmt w:val="decimal"/>
      <w:start w:val="44"/>
    </w:lvl>
    <w:lvl w:ilvl="1">
      <w:lvlJc w:val="left"/>
      <w:lvlText w:val="%2"/>
      <w:numFmt w:val="decimal"/>
      <w:start w:val="1"/>
    </w:lvl>
  </w:abstractNum>
  <w:abstractNum w:abstractNumId="34">
    <w:nsid w:val="1A32234B"/>
    <w:multiLevelType w:val="hybridMultilevel"/>
    <w:lvl w:ilvl="0">
      <w:lvlJc w:val="left"/>
      <w:lvlText w:val="%1."/>
      <w:numFmt w:val="decimal"/>
      <w:start w:val="45"/>
    </w:lvl>
  </w:abstractNum>
  <w:abstractNum w:abstractNumId="35">
    <w:nsid w:val="3B0FD379"/>
    <w:multiLevelType w:val="hybridMultilevel"/>
    <w:lvl w:ilvl="0">
      <w:lvlJc w:val="left"/>
      <w:lvlText w:val="%1."/>
      <w:numFmt w:val="decimal"/>
      <w:start w:val="46"/>
    </w:lvl>
  </w:abstractNum>
  <w:abstractNum w:abstractNumId="36">
    <w:nsid w:val="68EB2F63"/>
    <w:multiLevelType w:val="hybridMultilevel"/>
    <w:lvl w:ilvl="0">
      <w:lvlJc w:val="left"/>
      <w:lvlText w:val="%1"/>
      <w:numFmt w:val="decimal"/>
      <w:start w:val="47"/>
    </w:lvl>
  </w:abstractNum>
  <w:abstractNum w:abstractNumId="37">
    <w:nsid w:val="4962813B"/>
    <w:multiLevelType w:val="hybridMultilevel"/>
    <w:lvl w:ilvl="0">
      <w:lvlJc w:val="left"/>
      <w:lvlText w:val="%1."/>
      <w:numFmt w:val="decimal"/>
      <w:start w:val="48"/>
    </w:lvl>
    <w:lvl w:ilvl="1">
      <w:lvlJc w:val="left"/>
      <w:lvlText w:val="(%2)"/>
      <w:numFmt w:val="decimal"/>
      <w:start w:val="2"/>
    </w:lvl>
  </w:abstractNum>
  <w:abstractNum w:abstractNumId="38">
    <w:nsid w:val="60B6DF70"/>
    <w:multiLevelType w:val="hybridMultilevel"/>
    <w:lvl w:ilvl="0">
      <w:lvlJc w:val="left"/>
      <w:lvlText w:val="%1"/>
      <w:numFmt w:val="decimal"/>
      <w:start w:val="1"/>
    </w:lvl>
    <w:lvl w:ilvl="1">
      <w:lvlJc w:val="left"/>
      <w:lvlText w:val="(%2)"/>
      <w:numFmt w:val="lowerLetter"/>
      <w:start w:val="1"/>
    </w:lvl>
  </w:abstractNum>
  <w:abstractNum w:abstractNumId="39">
    <w:nsid w:val="6A5EE64"/>
    <w:multiLevelType w:val="hybridMultilevel"/>
    <w:lvl w:ilvl="0">
      <w:lvlJc w:val="left"/>
      <w:lvlText w:val="%1."/>
      <w:numFmt w:val="decimal"/>
      <w:start w:val="50"/>
    </w:lvl>
    <w:lvl w:ilvl="1">
      <w:lvlJc w:val="left"/>
      <w:lvlText w:val="%2"/>
      <w:numFmt w:val="lowerLetter"/>
      <w:start w:val="1"/>
    </w:lvl>
  </w:abstractNum>
  <w:abstractNum w:abstractNumId="40">
    <w:nsid w:val="14330624"/>
    <w:multiLevelType w:val="hybridMultilevel"/>
    <w:lvl w:ilvl="0">
      <w:lvlJc w:val="left"/>
      <w:lvlText w:val="%1."/>
      <w:numFmt w:val="decimal"/>
      <w:start w:val="52"/>
    </w:lvl>
  </w:abstractNum>
  <w:abstractNum w:abstractNumId="41">
    <w:nsid w:val="7FFFCA11"/>
    <w:multiLevelType w:val="hybridMultilevel"/>
    <w:lvl w:ilvl="0">
      <w:lvlJc w:val="left"/>
      <w:lvlText w:val="%1."/>
      <w:numFmt w:val="decimal"/>
      <w:start w:val="53"/>
    </w:lvl>
  </w:abstractNum>
  <w:abstractNum w:abstractNumId="42">
    <w:nsid w:val="1A27709E"/>
    <w:multiLevelType w:val="hybridMultilevel"/>
    <w:lvl w:ilvl="0">
      <w:lvlJc w:val="left"/>
      <w:lvlText w:val="%1."/>
      <w:numFmt w:val="decimal"/>
      <w:start w:val="55"/>
    </w:lvl>
  </w:abstractNum>
  <w:abstractNum w:abstractNumId="43">
    <w:nsid w:val="71EA1109"/>
    <w:multiLevelType w:val="hybridMultilevel"/>
    <w:lvl w:ilvl="0">
      <w:lvlJc w:val="left"/>
      <w:lvlText w:val="(%1)"/>
      <w:numFmt w:val="decimal"/>
      <w:start w:val="2"/>
    </w:lvl>
  </w:abstractNum>
  <w:abstractNum w:abstractNumId="44">
    <w:nsid w:val="100F59DC"/>
    <w:multiLevelType w:val="hybridMultilevel"/>
    <w:lvl w:ilvl="0">
      <w:lvlJc w:val="left"/>
      <w:lvlText w:val="(%1)"/>
      <w:numFmt w:val="lowerLetter"/>
      <w:start w:val="1"/>
    </w:lvl>
  </w:abstractNum>
  <w:abstractNum w:abstractNumId="45">
    <w:nsid w:val="7FB7E0AA"/>
    <w:multiLevelType w:val="hybridMultilevel"/>
    <w:lvl w:ilvl="0">
      <w:lvlJc w:val="left"/>
      <w:lvlText w:val="(%1)"/>
      <w:numFmt w:val="decimal"/>
      <w:start w:val="3"/>
    </w:lvl>
  </w:abstractNum>
  <w:abstractNum w:abstractNumId="46">
    <w:nsid w:val="6EB5BD4"/>
    <w:multiLevelType w:val="hybridMultilevel"/>
    <w:lvl w:ilvl="0">
      <w:lvlJc w:val="left"/>
      <w:lvlText w:val="%1."/>
      <w:numFmt w:val="decimal"/>
      <w:start w:val="56"/>
    </w:lvl>
  </w:abstractNum>
  <w:abstractNum w:abstractNumId="47">
    <w:nsid w:val="6F6DD9AC"/>
    <w:multiLevelType w:val="hybridMultilevel"/>
    <w:lvl w:ilvl="0">
      <w:lvlJc w:val="left"/>
      <w:lvlText w:val="(%1)"/>
      <w:numFmt w:val="decimal"/>
      <w:start w:val="2"/>
    </w:lvl>
  </w:abstractNum>
  <w:abstractNum w:abstractNumId="48">
    <w:nsid w:val="94211F2"/>
    <w:multiLevelType w:val="hybridMultilevel"/>
    <w:lvl w:ilvl="0">
      <w:lvlJc w:val="left"/>
      <w:lvlText w:val="%1."/>
      <w:numFmt w:val="decimal"/>
      <w:start w:val="59"/>
    </w:lvl>
    <w:lvl w:ilvl="1">
      <w:lvlJc w:val="left"/>
      <w:lvlText w:val="(%2)"/>
      <w:numFmt w:val="lowerLetter"/>
      <w:start w:val="1"/>
    </w:lvl>
  </w:abstractNum>
  <w:abstractNum w:abstractNumId="49">
    <w:nsid w:val="885E1B"/>
    <w:multiLevelType w:val="hybridMultilevel"/>
    <w:lvl w:ilvl="0">
      <w:lvlJc w:val="left"/>
      <w:lvlText w:val="%1"/>
      <w:numFmt w:val="decimal"/>
      <w:start w:val="1"/>
    </w:lvl>
    <w:lvl w:ilvl="1">
      <w:lvlJc w:val="left"/>
      <w:lvlText w:val="(%2)"/>
      <w:numFmt w:val="decimal"/>
      <w:start w:val="2"/>
    </w:lvl>
  </w:abstractNum>
  <w:abstractNum w:abstractNumId="50">
    <w:nsid w:val="76272110"/>
    <w:multiLevelType w:val="hybridMultilevel"/>
    <w:lvl w:ilvl="0">
      <w:lvlJc w:val="left"/>
      <w:lvlText w:val="%1."/>
      <w:numFmt w:val="decimal"/>
      <w:start w:val="60"/>
    </w:lvl>
    <w:lvl w:ilvl="1">
      <w:lvlJc w:val="left"/>
      <w:lvlText w:val="%2"/>
      <w:numFmt w:val="decimal"/>
      <w:start w:val="1"/>
    </w:lvl>
  </w:abstractNum>
  <w:abstractNum w:abstractNumId="51">
    <w:nsid w:val="4C04A8AF"/>
    <w:multiLevelType w:val="hybridMultilevel"/>
    <w:lvl w:ilvl="0">
      <w:lvlJc w:val="left"/>
      <w:lvlText w:val="%1."/>
      <w:numFmt w:val="decimal"/>
      <w:start w:val="61"/>
    </w:lvl>
    <w:lvl w:ilvl="1">
      <w:lvlJc w:val="left"/>
      <w:lvlText w:val="(%2)"/>
      <w:numFmt w:val="decimal"/>
      <w:start w:val="2"/>
    </w:lvl>
  </w:abstractNum>
  <w:abstractNum w:abstractNumId="52">
    <w:nsid w:val="1716703B"/>
    <w:multiLevelType w:val="hybridMultilevel"/>
    <w:lvl w:ilvl="0">
      <w:lvlJc w:val="left"/>
      <w:lvlText w:val="%1."/>
      <w:numFmt w:val="decimal"/>
      <w:start w:val="66"/>
    </w:lvl>
    <w:lvl w:ilvl="1">
      <w:lvlJc w:val="left"/>
      <w:lvlText w:val="(%2)"/>
      <w:numFmt w:val="lowerLetter"/>
      <w:start w:val="1"/>
    </w:lvl>
  </w:abstractNum>
  <w:abstractNum w:abstractNumId="53">
    <w:nsid w:val="14E17E33"/>
    <w:multiLevelType w:val="hybridMultilevel"/>
    <w:lvl w:ilvl="0">
      <w:lvlJc w:val="left"/>
      <w:lvlText w:val="%1"/>
      <w:numFmt w:val="decimal"/>
      <w:start w:val="1"/>
    </w:lvl>
    <w:lvl w:ilvl="1">
      <w:lvlJc w:val="left"/>
      <w:lvlText w:val="(%2)"/>
      <w:numFmt w:val="decimal"/>
      <w:start w:val="2"/>
    </w:lvl>
  </w:abstractNum>
  <w:abstractNum w:abstractNumId="54">
    <w:nsid w:val="3222E7CD"/>
    <w:multiLevelType w:val="hybridMultilevel"/>
    <w:lvl w:ilvl="0">
      <w:lvlJc w:val="left"/>
      <w:lvlText w:val="%1."/>
      <w:numFmt w:val="decimal"/>
      <w:start w:val="75"/>
    </w:lvl>
    <w:lvl w:ilvl="1">
      <w:lvlJc w:val="left"/>
      <w:lvlText w:val="%2"/>
      <w:numFmt w:val="decimal"/>
      <w:start w:val="1"/>
    </w:lvl>
  </w:abstractNum>
  <w:abstractNum w:abstractNumId="55">
    <w:nsid w:val="74DE0EE3"/>
    <w:multiLevelType w:val="hybridMultilevel"/>
    <w:lvl w:ilvl="0">
      <w:lvlJc w:val="left"/>
      <w:lvlText w:val="(%1)"/>
      <w:numFmt w:val="lowerLetter"/>
      <w:start w:val="1"/>
    </w:lvl>
  </w:abstractNum>
  <w:abstractNum w:abstractNumId="56">
    <w:nsid w:val="68EBC550"/>
    <w:multiLevelType w:val="hybridMultilevel"/>
    <w:lvl w:ilvl="0">
      <w:lvlJc w:val="left"/>
      <w:lvlText w:val="%1."/>
      <w:numFmt w:val="decimal"/>
      <w:start w:val="77"/>
    </w:lvl>
  </w:abstractNum>
  <w:abstractNum w:abstractNumId="57">
    <w:nsid w:val="2DF6D648"/>
    <w:multiLevelType w:val="hybridMultilevel"/>
    <w:lvl w:ilvl="0">
      <w:lvlJc w:val="left"/>
      <w:lvlText w:val="%1."/>
      <w:numFmt w:val="decimal"/>
      <w:start w:val="78"/>
    </w:lvl>
  </w:abstractNum>
  <w:abstractNum w:abstractNumId="58">
    <w:nsid w:val="46B7D447"/>
    <w:multiLevelType w:val="hybridMultilevel"/>
    <w:lvl w:ilvl="0">
      <w:lvlJc w:val="left"/>
      <w:lvlText w:val="%1."/>
      <w:numFmt w:val="decimal"/>
      <w:start w:val="82"/>
    </w:lvl>
  </w:abstractNum>
  <w:abstractNum w:abstractNumId="59">
    <w:nsid w:val="4A2AC315"/>
    <w:multiLevelType w:val="hybridMultilevel"/>
    <w:lvl w:ilvl="0">
      <w:lvlJc w:val="left"/>
      <w:lvlText w:val="%1."/>
      <w:numFmt w:val="decimal"/>
      <w:start w:val="84"/>
    </w:lvl>
    <w:lvl w:ilvl="1">
      <w:lvlJc w:val="left"/>
      <w:lvlText w:val="(%2)"/>
      <w:numFmt w:val="decimal"/>
      <w:start w:val="2"/>
    </w:lvl>
  </w:abstractNum>
  <w:abstractNum w:abstractNumId="60">
    <w:nsid w:val="39EE015C"/>
    <w:multiLevelType w:val="hybridMultilevel"/>
    <w:lvl w:ilvl="0">
      <w:lvlJc w:val="left"/>
      <w:lvlText w:val="%1."/>
      <w:numFmt w:val="decimal"/>
      <w:start w:val="85"/>
    </w:lvl>
  </w:abstractNum>
  <w:abstractNum w:abstractNumId="61">
    <w:nsid w:val="57FC4FBB"/>
    <w:multiLevelType w:val="hybridMultilevel"/>
    <w:lvl w:ilvl="0">
      <w:lvlJc w:val="left"/>
      <w:lvlText w:val="(%1)"/>
      <w:numFmt w:val="decimal"/>
      <w:start w:val="2"/>
    </w:lvl>
  </w:abstractNum>
  <w:abstractNum w:abstractNumId="62">
    <w:nsid w:val="CC1016F"/>
    <w:multiLevelType w:val="hybridMultilevel"/>
    <w:lvl w:ilvl="0">
      <w:lvlJc w:val="left"/>
      <w:lvlText w:val="%1."/>
      <w:numFmt w:val="decimal"/>
      <w:start w:val="88"/>
    </w:lvl>
    <w:lvl w:ilvl="1">
      <w:lvlJc w:val="left"/>
      <w:lvlText w:val="(%2)"/>
      <w:numFmt w:val="decimal"/>
      <w:start w:val="1"/>
    </w:lvl>
  </w:abstractNum>
  <w:abstractNum w:abstractNumId="63">
    <w:nsid w:val="43F18422"/>
    <w:multiLevelType w:val="hybridMultilevel"/>
    <w:lvl w:ilvl="0">
      <w:lvlJc w:val="left"/>
      <w:lvlText w:val="%1"/>
      <w:numFmt w:val="decimal"/>
      <w:start w:val="1"/>
    </w:lvl>
    <w:lvl w:ilvl="1">
      <w:lvlJc w:val="left"/>
      <w:lvlText w:val="(%2)"/>
      <w:numFmt w:val="decimal"/>
      <w:start w:val="5"/>
    </w:lvl>
  </w:abstractNum>
  <w:abstractNum w:abstractNumId="64">
    <w:nsid w:val="60EF0119"/>
    <w:multiLevelType w:val="hybridMultilevel"/>
    <w:lvl w:ilvl="0">
      <w:lvlJc w:val="left"/>
      <w:lvlText w:val="%1."/>
      <w:numFmt w:val="decimal"/>
      <w:start w:val="89"/>
    </w:lvl>
    <w:lvl w:ilvl="1">
      <w:lvlJc w:val="left"/>
      <w:lvlText w:val="%2"/>
      <w:numFmt w:val="decimal"/>
      <w:start w:val="1"/>
    </w:lvl>
  </w:abstractNum>
  <w:abstractNum w:abstractNumId="65">
    <w:nsid w:val="26F324BA"/>
    <w:multiLevelType w:val="hybridMultilevel"/>
    <w:lvl w:ilvl="0">
      <w:lvlJc w:val="left"/>
      <w:lvlText w:val="%1."/>
      <w:numFmt w:val="decimal"/>
      <w:start w:val="93"/>
    </w:lvl>
  </w:abstractNum>
  <w:abstractNum w:abstractNumId="66">
    <w:nsid w:val="7F01579B"/>
    <w:multiLevelType w:val="hybridMultilevel"/>
    <w:lvl w:ilvl="0">
      <w:lvlJc w:val="left"/>
      <w:lvlText w:val="%1."/>
      <w:numFmt w:val="decimal"/>
      <w:start w:val="97"/>
    </w:lvl>
    <w:lvl w:ilvl="1">
      <w:lvlJc w:val="left"/>
      <w:lvlText w:val="(%2)"/>
      <w:numFmt w:val="lowerLetter"/>
      <w:start w:val="1"/>
    </w:lvl>
  </w:abstractNum>
  <w:abstractNum w:abstractNumId="67">
    <w:nsid w:val="49DA307D"/>
    <w:multiLevelType w:val="hybridMultilevel"/>
    <w:lvl w:ilvl="0">
      <w:lvlJc w:val="left"/>
      <w:lvlText w:val="%1."/>
      <w:numFmt w:val="decimal"/>
      <w:start w:val="98"/>
    </w:lvl>
    <w:lvl w:ilvl="1">
      <w:lvlJc w:val="left"/>
      <w:lvlText w:val="(%2)"/>
      <w:numFmt w:val="lowerLetter"/>
      <w:start w:val="1"/>
    </w:lvl>
  </w:abstractNum>
  <w:abstractNum w:abstractNumId="68">
    <w:nsid w:val="7055A5F5"/>
    <w:multiLevelType w:val="hybridMultilevel"/>
    <w:lvl w:ilvl="0">
      <w:lvlJc w:val="left"/>
      <w:lvlText w:val="%1"/>
      <w:numFmt w:val="decimal"/>
      <w:start w:val="101"/>
    </w:lvl>
  </w:abstractNum>
  <w:abstractNum w:abstractNumId="69">
    <w:nsid w:val="5FB8370B"/>
    <w:multiLevelType w:val="hybridMultilevel"/>
    <w:lvl w:ilvl="0">
      <w:lvlJc w:val="left"/>
      <w:lvlText w:val="(%1)"/>
      <w:numFmt w:val="decimal"/>
      <w:start w:val="2"/>
    </w:lvl>
  </w:abstractNum>
  <w:abstractNum w:abstractNumId="70">
    <w:nsid w:val="50801E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1">
    <w:nsid w:val="488AC1A"/>
    <w:multiLevelType w:val="hybridMultilevel"/>
    <w:lvl w:ilvl="0">
      <w:lvlJc w:val="left"/>
      <w:lvlText w:val="%1."/>
      <w:numFmt w:val="decimal"/>
      <w:start w:val="102"/>
    </w:lvl>
    <w:lvl w:ilvl="1">
      <w:lvlJc w:val="left"/>
      <w:lvlText w:val="%2"/>
      <w:numFmt w:val="lowerLetter"/>
      <w:start w:val="1"/>
    </w:lvl>
    <w:lvl w:ilvl="2">
      <w:lvlJc w:val="left"/>
      <w:lvlText w:val="(%3)"/>
      <w:numFmt w:val="decimal"/>
      <w:start w:val="2"/>
    </w:lvl>
  </w:abstractNum>
  <w:abstractNum w:abstractNumId="72">
    <w:nsid w:val="5FB8011C"/>
    <w:multiLevelType w:val="hybridMultilevel"/>
    <w:lvl w:ilvl="0">
      <w:lvlJc w:val="left"/>
      <w:lvlText w:val="%1."/>
      <w:numFmt w:val="decimal"/>
      <w:start w:val="107"/>
    </w:lvl>
  </w:abstractNum>
  <w:abstractNum w:abstractNumId="73">
    <w:nsid w:val="6AA78F7F"/>
    <w:multiLevelType w:val="hybridMultilevel"/>
    <w:lvl w:ilvl="0">
      <w:lvlJc w:val="left"/>
      <w:lvlText w:val="(%1)"/>
      <w:numFmt w:val="decimal"/>
      <w:start w:val="2"/>
    </w:lvl>
  </w:abstractNum>
  <w:abstractNum w:abstractNumId="74">
    <w:nsid w:val="7672BD23"/>
    <w:multiLevelType w:val="hybridMultilevel"/>
    <w:lvl w:ilvl="0">
      <w:lvlJc w:val="left"/>
      <w:lvlText w:val="%1."/>
      <w:numFmt w:val="decimal"/>
      <w:start w:val="111"/>
    </w:lvl>
    <w:lvl w:ilvl="1">
      <w:lvlJc w:val="left"/>
      <w:lvlText w:val="(%2)"/>
      <w:numFmt w:val="decimal"/>
      <w:start w:val="2"/>
    </w:lvl>
  </w:abstractNum>
  <w:abstractNum w:abstractNumId="75">
    <w:nsid w:val="6FC75AF8"/>
    <w:multiLevelType w:val="hybridMultilevel"/>
    <w:lvl w:ilvl="0">
      <w:lvlJc w:val="left"/>
      <w:lvlText w:val="%1"/>
      <w:numFmt w:val="decimal"/>
      <w:start w:val="1"/>
    </w:lvl>
    <w:lvl w:ilvl="1">
      <w:lvlJc w:val="left"/>
      <w:lvlText w:val="(%2)"/>
      <w:numFmt w:val="decimal"/>
      <w:start w:val="2"/>
    </w:lvl>
  </w:abstractNum>
  <w:abstractNum w:abstractNumId="76">
    <w:nsid w:val="6A5F7029"/>
    <w:multiLevelType w:val="hybridMultilevel"/>
    <w:lvl w:ilvl="0">
      <w:lvlJc w:val="left"/>
      <w:lvlText w:val="%1."/>
      <w:numFmt w:val="decimal"/>
      <w:start w:val="118"/>
    </w:lvl>
    <w:lvl w:ilvl="1">
      <w:lvlJc w:val="left"/>
      <w:lvlText w:val="%2"/>
      <w:numFmt w:val="decimal"/>
      <w:start w:val="1"/>
    </w:lvl>
  </w:abstractNum>
  <w:abstractNum w:abstractNumId="77">
    <w:nsid w:val="7D5E18F8"/>
    <w:multiLevelType w:val="hybridMultilevel"/>
    <w:lvl w:ilvl="0">
      <w:lvlJc w:val="left"/>
      <w:lvlText w:val="%1."/>
      <w:numFmt w:val="decimal"/>
      <w:start w:val="121"/>
    </w:lvl>
    <w:lvl w:ilvl="1">
      <w:lvlJc w:val="left"/>
      <w:lvlText w:val="(%2)"/>
      <w:numFmt w:val="lowerRoman"/>
      <w:start w:val="1"/>
    </w:lvl>
  </w:abstractNum>
  <w:abstractNum w:abstractNumId="78">
    <w:nsid w:val="5F3534A4"/>
    <w:multiLevelType w:val="hybridMultilevel"/>
    <w:lvl w:ilvl="0">
      <w:lvlJc w:val="left"/>
      <w:lvlText w:val="%1"/>
      <w:numFmt w:val="decimal"/>
      <w:start w:val="1"/>
    </w:lvl>
    <w:lvl w:ilvl="1">
      <w:lvlJc w:val="left"/>
      <w:lvlText w:val="(%2)"/>
      <w:numFmt w:val="decimal"/>
      <w:start w:val="2"/>
    </w:lvl>
  </w:abstractNum>
  <w:abstractNum w:abstractNumId="79">
    <w:nsid w:val="73A1821B"/>
    <w:multiLevelType w:val="hybridMultilevel"/>
    <w:lvl w:ilvl="0">
      <w:lvlJc w:val="left"/>
      <w:lvlText w:val="%1."/>
      <w:numFmt w:val="decimal"/>
      <w:start w:val="123"/>
    </w:lvl>
    <w:lvl w:ilvl="1">
      <w:lvlJc w:val="left"/>
      <w:lvlText w:val="%2"/>
      <w:numFmt w:val="decimal"/>
      <w:start w:val="1"/>
    </w:lvl>
  </w:abstractNum>
  <w:abstractNum w:abstractNumId="80">
    <w:nsid w:val="7DE67713"/>
    <w:multiLevelType w:val="hybridMultilevel"/>
    <w:lvl w:ilvl="0">
      <w:lvlJc w:val="left"/>
      <w:lvlText w:val="%1."/>
      <w:numFmt w:val="decimal"/>
      <w:start w:val="124"/>
    </w:lvl>
    <w:lvl w:ilvl="1">
      <w:lvlJc w:val="left"/>
      <w:lvlText w:val="(%2)"/>
      <w:numFmt w:val="decimal"/>
      <w:start w:val="2"/>
    </w:lvl>
  </w:abstractNum>
  <w:abstractNum w:abstractNumId="81">
    <w:nsid w:val="555C55B5"/>
    <w:multiLevelType w:val="hybridMultilevel"/>
    <w:lvl w:ilvl="0">
      <w:lvlJc w:val="left"/>
      <w:lvlText w:val="%1."/>
      <w:numFmt w:val="decimal"/>
      <w:start w:val="125"/>
    </w:lvl>
    <w:lvl w:ilvl="1">
      <w:lvlJc w:val="left"/>
      <w:lvlText w:val="(%2)"/>
      <w:numFmt w:val="decimal"/>
      <w:start w:val="2"/>
    </w:lvl>
  </w:abstractNum>
  <w:abstractNum w:abstractNumId="82">
    <w:nsid w:val="3FA62ACA"/>
    <w:multiLevelType w:val="hybridMultilevel"/>
    <w:lvl w:ilvl="0">
      <w:lvlJc w:val="left"/>
      <w:lvlText w:val="%1."/>
      <w:numFmt w:val="decimal"/>
      <w:start w:val="128"/>
    </w:lvl>
  </w:abstractNum>
  <w:abstractNum w:abstractNumId="83">
    <w:nsid w:val="14FCE74E"/>
    <w:multiLevelType w:val="hybridMultilevel"/>
    <w:lvl w:ilvl="0">
      <w:lvlJc w:val="left"/>
      <w:lvlText w:val="%1."/>
      <w:numFmt w:val="decimal"/>
      <w:start w:val="129"/>
    </w:lvl>
    <w:lvl w:ilvl="1">
      <w:lvlJc w:val="left"/>
      <w:lvlText w:val="(%2)"/>
      <w:numFmt w:val="lowerLetter"/>
      <w:start w:val="1"/>
    </w:lvl>
  </w:abstractNum>
  <w:abstractNum w:abstractNumId="84">
    <w:nsid w:val="6A3DD3E8"/>
    <w:multiLevelType w:val="hybridMultilevel"/>
    <w:lvl w:ilvl="0">
      <w:lvlJc w:val="left"/>
      <w:lvlText w:val="(%1)"/>
      <w:numFmt w:val="decimal"/>
      <w:start w:val="2"/>
    </w:lvl>
  </w:abstractNum>
  <w:abstractNum w:abstractNumId="85">
    <w:nsid w:val="71C91298"/>
    <w:multiLevelType w:val="hybridMultilevel"/>
    <w:lvl w:ilvl="0">
      <w:lvlJc w:val="left"/>
      <w:lvlText w:val="%1."/>
      <w:numFmt w:val="decimal"/>
      <w:start w:val="130"/>
    </w:lvl>
    <w:lvl w:ilvl="1">
      <w:lvlJc w:val="left"/>
      <w:lvlText w:val="(%2)"/>
      <w:numFmt w:val="decimal"/>
      <w:start w:val="2"/>
    </w:lvl>
  </w:abstractNum>
  <w:abstractNum w:abstractNumId="86">
    <w:nsid w:val="9DAF632"/>
    <w:multiLevelType w:val="hybridMultilevel"/>
    <w:lvl w:ilvl="0">
      <w:lvlJc w:val="left"/>
      <w:lvlText w:val="%1."/>
      <w:numFmt w:val="decimal"/>
      <w:start w:val="131"/>
    </w:lvl>
  </w:abstractNum>
  <w:abstractNum w:abstractNumId="87">
    <w:nsid w:val="53299938"/>
    <w:multiLevelType w:val="hybridMultilevel"/>
    <w:lvl w:ilvl="0">
      <w:lvlJc w:val="left"/>
      <w:lvlText w:val="%1."/>
      <w:numFmt w:val="decimal"/>
      <w:start w:val="132"/>
    </w:lvl>
    <w:lvl w:ilvl="1">
      <w:lvlJc w:val="left"/>
      <w:lvlText w:val="(%2)"/>
      <w:numFmt w:val="lowerLetter"/>
      <w:start w:val="1"/>
    </w:lvl>
  </w:abstractNum>
  <w:abstractNum w:abstractNumId="88">
    <w:nsid w:val="1FBFE8E0"/>
    <w:multiLevelType w:val="hybridMultilevel"/>
    <w:lvl w:ilvl="0">
      <w:lvlJc w:val="left"/>
      <w:lvlText w:val="(%1)"/>
      <w:numFmt w:val="decimal"/>
      <w:start w:val="2"/>
    </w:lvl>
  </w:abstractNum>
  <w:abstractNum w:abstractNumId="89">
    <w:nsid w:val="5092CA79"/>
    <w:multiLevelType w:val="hybridMultilevel"/>
    <w:lvl w:ilvl="0">
      <w:lvlJc w:val="left"/>
      <w:lvlText w:val="%1."/>
      <w:numFmt w:val="decimal"/>
      <w:start w:val="133"/>
    </w:lvl>
    <w:lvl w:ilvl="1">
      <w:lvlJc w:val="left"/>
      <w:lvlText w:val="(%2)"/>
      <w:numFmt w:val="lowerLetter"/>
      <w:start w:val="1"/>
    </w:lvl>
  </w:abstractNum>
  <w:abstractNum w:abstractNumId="90">
    <w:nsid w:val="1D545C4D"/>
    <w:multiLevelType w:val="hybridMultilevel"/>
    <w:lvl w:ilvl="0">
      <w:lvlJc w:val="left"/>
      <w:lvlText w:val="%1."/>
      <w:numFmt w:val="decimal"/>
      <w:start w:val="136"/>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Roman"/>
      <w:start w:val="1"/>
    </w:lvl>
  </w:abstractNum>
  <w:abstractNum w:abstractNumId="93">
    <w:nsid w:val="2A155DBC"/>
    <w:multiLevelType w:val="hybridMultilevel"/>
    <w:lvl w:ilvl="0">
      <w:lvlJc w:val="left"/>
      <w:lvlText w:val="(%1)"/>
      <w:numFmt w:val="lowerRoman"/>
      <w:start w:val="4"/>
    </w:lvl>
  </w:abstractNum>
  <w:abstractNum w:abstractNumId="94">
    <w:nsid w:val="1D9F6E5F"/>
    <w:multiLevelType w:val="hybridMultilevel"/>
    <w:lvl w:ilvl="0">
      <w:lvlJc w:val="left"/>
      <w:lvlText w:val="(%1)"/>
      <w:numFmt w:val="lowerLetter"/>
      <w:start w:val="2"/>
    </w:lvl>
  </w:abstractNum>
  <w:abstractNum w:abstractNumId="95">
    <w:nsid w:val="97E1B4E"/>
    <w:multiLevelType w:val="hybridMultilevel"/>
    <w:lvl w:ilvl="0">
      <w:lvlJc w:val="left"/>
      <w:lvlText w:val="%1"/>
      <w:numFmt w:val="decimal"/>
      <w:start w:val="1"/>
    </w:lvl>
    <w:lvl w:ilvl="1">
      <w:lvlJc w:val="left"/>
      <w:lvlText w:val="(%2)"/>
      <w:numFmt w:val="lowerRoman"/>
      <w:start w:val="1"/>
    </w:lvl>
  </w:abstractNum>
  <w:abstractNum w:abstractNumId="96">
    <w:nsid w:val="51088277"/>
    <w:multiLevelType w:val="hybridMultilevel"/>
    <w:lvl w:ilvl="0">
      <w:lvlJc w:val="left"/>
      <w:lvlText w:val="(%1)"/>
      <w:numFmt w:val="decimal"/>
      <w:start w:val="2"/>
    </w:lvl>
    <w:lvl w:ilvl="1">
      <w:lvlJc w:val="left"/>
      <w:lvlText w:val="%2"/>
      <w:numFmt w:val="lowerRoman"/>
      <w:start w:val="1"/>
    </w:lvl>
  </w:abstractNum>
  <w:abstractNum w:abstractNumId="97">
    <w:nsid w:val="1CA0C5FA"/>
    <w:multiLevelType w:val="hybridMultilevel"/>
    <w:lvl w:ilvl="0">
      <w:lvlJc w:val="left"/>
      <w:lvlText w:val="(%1)"/>
      <w:numFmt w:val="lowerLetter"/>
      <w:start w:val="2"/>
    </w:lvl>
  </w:abstractNum>
  <w:abstractNum w:abstractNumId="98">
    <w:nsid w:val="53584BCB"/>
    <w:multiLevelType w:val="hybridMultilevel"/>
    <w:lvl w:ilvl="0">
      <w:lvlJc w:val="left"/>
      <w:lvlText w:val="(%1)"/>
      <w:numFmt w:val="decimal"/>
      <w:start w:val="3"/>
    </w:lvl>
  </w:abstractNum>
  <w:abstractNum w:abstractNumId="99">
    <w:nsid w:val="415E286C"/>
    <w:multiLevelType w:val="hybridMultilevel"/>
    <w:lvl w:ilvl="0">
      <w:lvlJc w:val="left"/>
      <w:lvlText w:val="%1."/>
      <w:numFmt w:val="decimal"/>
      <w:start w:val="143"/>
    </w:lvl>
    <w:lvl w:ilvl="1">
      <w:lvlJc w:val="left"/>
      <w:lvlText w:val="(%2)"/>
      <w:numFmt w:val="decimal"/>
      <w:start w:val="2"/>
    </w:lvl>
  </w:abstractNum>
  <w:abstractNum w:abstractNumId="100">
    <w:nsid w:val="7C58FD05"/>
    <w:multiLevelType w:val="hybridMultilevel"/>
    <w:lvl w:ilvl="0">
      <w:lvlJc w:val="left"/>
      <w:lvlText w:val="%1."/>
      <w:numFmt w:val="decimal"/>
      <w:start w:val="144"/>
    </w:lvl>
  </w:abstractNum>
  <w:abstractNum w:abstractNumId="101">
    <w:nsid w:val="23D86AAC"/>
    <w:multiLevelType w:val="hybridMultilevel"/>
    <w:lvl w:ilvl="0">
      <w:lvlJc w:val="left"/>
      <w:lvlText w:val="%1."/>
      <w:numFmt w:val="decimal"/>
      <w:start w:val="146"/>
    </w:lvl>
    <w:lvl w:ilvl="1">
      <w:lvlJc w:val="left"/>
      <w:lvlText w:val="(%2)"/>
      <w:numFmt w:val="decimal"/>
      <w:start w:val="1"/>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1)"/>
      <w:numFmt w:val="lowerRoman"/>
      <w:start w:val="1"/>
    </w:lvl>
  </w:abstractNum>
  <w:abstractNum w:abstractNumId="104">
    <w:nsid w:val="E7FFA2B"/>
    <w:multiLevelType w:val="hybridMultilevel"/>
    <w:lvl w:ilvl="0">
      <w:lvlJc w:val="left"/>
      <w:lvlText w:val="(%1)"/>
      <w:numFmt w:val="lowerLetter"/>
      <w:start w:val="4"/>
    </w:lvl>
  </w:abstractNum>
  <w:abstractNum w:abstractNumId="105">
    <w:nsid w:val="3C5991AA"/>
    <w:multiLevelType w:val="hybridMultilevel"/>
    <w:lvl w:ilvl="0">
      <w:lvlJc w:val="left"/>
      <w:lvlText w:val="(%1)"/>
      <w:numFmt w:val="decimal"/>
      <w:start w:val="2"/>
    </w:lvl>
  </w:abstractNum>
  <w:abstractNum w:abstractNumId="106">
    <w:nsid w:val="4BD8591A"/>
    <w:multiLevelType w:val="hybridMultilevel"/>
    <w:lvl w:ilvl="0">
      <w:lvlJc w:val="left"/>
      <w:lvlText w:val="%1."/>
      <w:numFmt w:val="decimal"/>
      <w:start w:val="147"/>
    </w:lvl>
  </w:abstractNum>
  <w:abstractNum w:abstractNumId="107">
    <w:nsid w:val="78DF6A55"/>
    <w:multiLevelType w:val="hybridMultilevel"/>
    <w:lvl w:ilvl="0">
      <w:lvlJc w:val="left"/>
      <w:lvlText w:val="%1."/>
      <w:numFmt w:val="decimal"/>
      <w:start w:val="152"/>
    </w:lvl>
    <w:lvl w:ilvl="1">
      <w:lvlJc w:val="left"/>
      <w:lvlText w:val="(%2)"/>
      <w:numFmt w:val="decimal"/>
      <w:start w:val="1"/>
    </w:lvl>
  </w:abstractNum>
  <w:abstractNum w:abstractNumId="108">
    <w:nsid w:val="39B7AAA2"/>
    <w:multiLevelType w:val="hybridMultilevel"/>
    <w:lvl w:ilvl="0">
      <w:lvlJc w:val="left"/>
      <w:lvlText w:val="%1."/>
      <w:numFmt w:val="decimal"/>
      <w:start w:val="153"/>
    </w:lvl>
  </w:abstractNum>
  <w:abstractNum w:abstractNumId="109">
    <w:nsid w:val="2B0D8DBE"/>
    <w:multiLevelType w:val="hybridMultilevel"/>
    <w:lvl w:ilvl="0">
      <w:lvlJc w:val="left"/>
      <w:lvlText w:val="%1."/>
      <w:numFmt w:val="decimal"/>
      <w:start w:val="158"/>
    </w:lvl>
    <w:lvl w:ilvl="1">
      <w:lvlJc w:val="left"/>
      <w:lvlText w:val="(%2)"/>
      <w:numFmt w:val="lowerLetter"/>
      <w:start w:val="1"/>
    </w:lvl>
  </w:abstractNum>
  <w:abstractNum w:abstractNumId="110">
    <w:nsid w:val="6C80EC70"/>
    <w:multiLevelType w:val="hybridMultilevel"/>
    <w:lvl w:ilvl="0">
      <w:lvlJc w:val="left"/>
      <w:lvlText w:val="(%1)"/>
      <w:numFmt w:val="decimal"/>
      <w:start w:val="2"/>
    </w:lvl>
  </w:abstractNum>
  <w:abstractNum w:abstractNumId="111">
    <w:nsid w:val="379E21B5"/>
    <w:multiLevelType w:val="hybridMultilevel"/>
    <w:lvl w:ilvl="0">
      <w:lvlJc w:val="left"/>
      <w:lvlText w:val="%1."/>
      <w:numFmt w:val="decimal"/>
      <w:start w:val="161"/>
    </w:lvl>
  </w:abstractNum>
  <w:abstractNum w:abstractNumId="112">
    <w:nsid w:val="69E373"/>
    <w:multiLevelType w:val="hybridMultilevel"/>
    <w:lvl w:ilvl="0">
      <w:lvlJc w:val="left"/>
      <w:lvlText w:val="%1."/>
      <w:numFmt w:val="decimal"/>
      <w:start w:val="162"/>
    </w:lvl>
    <w:lvl w:ilvl="1">
      <w:lvlJc w:val="left"/>
      <w:lvlText w:val="(%2)"/>
      <w:numFmt w:val="decimal"/>
      <w:start w:val="2"/>
    </w:lvl>
  </w:abstractNum>
  <w:abstractNum w:abstractNumId="113">
    <w:nsid w:val="2C27173B"/>
    <w:multiLevelType w:val="hybridMultilevel"/>
    <w:lvl w:ilvl="0">
      <w:lvlJc w:val="left"/>
      <w:lvlText w:val="%1."/>
      <w:numFmt w:val="decimal"/>
      <w:start w:val="164"/>
    </w:lvl>
  </w:abstractNum>
  <w:abstractNum w:abstractNumId="114">
    <w:nsid w:val="4C9B0904"/>
    <w:multiLevelType w:val="hybridMultilevel"/>
    <w:lvl w:ilvl="0">
      <w:lvlJc w:val="left"/>
      <w:lvlText w:val="(%1)"/>
      <w:numFmt w:val="decimal"/>
      <w:start w:val="2"/>
    </w:lvl>
  </w:abstractNum>
  <w:abstractNum w:abstractNumId="115">
    <w:nsid w:val="6AA7B75C"/>
    <w:multiLevelType w:val="hybridMultilevel"/>
    <w:lvl w:ilvl="0">
      <w:lvlJc w:val="left"/>
      <w:lvlText w:val="%1."/>
      <w:numFmt w:val="decimal"/>
      <w:start w:val="165"/>
    </w:lvl>
  </w:abstractNum>
  <w:abstractNum w:abstractNumId="116">
    <w:nsid w:val="1DF029D3"/>
    <w:multiLevelType w:val="hybridMultilevel"/>
    <w:lvl w:ilvl="0">
      <w:lvlJc w:val="left"/>
      <w:lvlText w:val="%1."/>
      <w:numFmt w:val="decimal"/>
      <w:start w:val="166"/>
    </w:lvl>
  </w:abstractNum>
  <w:abstractNum w:abstractNumId="117">
    <w:nsid w:val="5675FF36"/>
    <w:multiLevelType w:val="hybridMultilevel"/>
    <w:lvl w:ilvl="0">
      <w:lvlJc w:val="left"/>
      <w:lvlText w:val="%1."/>
      <w:numFmt w:val="decimal"/>
      <w:start w:val="167"/>
    </w:lvl>
  </w:abstractNum>
  <w:abstractNum w:abstractNumId="118">
    <w:nsid w:val="3DD15094"/>
    <w:multiLevelType w:val="hybridMultilevel"/>
    <w:lvl w:ilvl="0">
      <w:lvlJc w:val="left"/>
      <w:lvlText w:val="%1."/>
      <w:numFmt w:val="decimal"/>
      <w:start w:val="168"/>
    </w:lvl>
  </w:abstractNum>
  <w:abstractNum w:abstractNumId="119">
    <w:nsid w:val="3DB012B3"/>
    <w:multiLevelType w:val="hybridMultilevel"/>
    <w:lvl w:ilvl="0">
      <w:lvlJc w:val="left"/>
      <w:lvlText w:val="%1"/>
      <w:numFmt w:val="lowerRoman"/>
      <w:start w:val="1"/>
    </w:lvl>
    <w:lvl w:ilvl="1">
      <w:lvlJc w:val="left"/>
      <w:lvlText w:val="(%2)"/>
      <w:numFmt w:val="decimal"/>
      <w:start w:val="1"/>
    </w:lvl>
  </w:abstractNum>
  <w:abstractNum w:abstractNumId="120">
    <w:nsid w:val="2708C9AF"/>
    <w:multiLevelType w:val="hybridMultilevel"/>
    <w:lvl w:ilvl="0">
      <w:lvlJc w:val="left"/>
      <w:lvlText w:val="(%1)"/>
      <w:numFmt w:val="lowerRoman"/>
      <w:start w:val="1"/>
    </w:lvl>
    <w:lvl w:ilvl="1">
      <w:lvlJc w:val="left"/>
      <w:lvlText w:val="%2"/>
      <w:numFmt w:val="decimal"/>
      <w:start w:val="1"/>
    </w:lvl>
  </w:abstractNum>
  <w:abstractNum w:abstractNumId="121">
    <w:nsid w:val="5B25ACE2"/>
    <w:multiLevelType w:val="hybridMultilevel"/>
    <w:lvl w:ilvl="0">
      <w:lvlJc w:val="left"/>
      <w:lvlText w:val="(%1)"/>
      <w:numFmt w:val="decimal"/>
      <w:start w:val="2"/>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2019-12-08T16:44:13Z</dcterms:created>
  <dcterms:modified xsi:type="dcterms:W3CDTF">2019-12-08T16:44:13Z</dcterms:modified>
</cp:coreProperties>
</file>