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001-38313</w:t>
      </w:r>
    </w:p>
    <w:p>
      <w:pPr>
        <w:spacing w:after="0" w:line="200" w:lineRule="exact"/>
        <w:rPr>
          <w:sz w:val="24"/>
          <w:szCs w:val="24"/>
          <w:color w:val="auto"/>
        </w:rPr>
      </w:pPr>
    </w:p>
    <w:p>
      <w:pPr>
        <w:spacing w:after="0" w:line="23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3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color w:val="auto"/>
        </w:rPr>
        <w:t>(Address of principal executive office)</w:t>
      </w:r>
    </w:p>
    <w:p>
      <w:pPr>
        <w:spacing w:after="0" w:line="3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580390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60" w:type="dxa"/>
            <w:vAlign w:val="bottom"/>
            <w:gridSpan w:val="2"/>
          </w:tcPr>
          <w:p>
            <w:pPr>
              <w:jc w:val="center"/>
              <w:ind w:right="4708"/>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64"/>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24"/>
                <w:szCs w:val="24"/>
                <w:color w:val="auto"/>
              </w:rPr>
            </w:pPr>
          </w:p>
        </w:tc>
      </w:tr>
      <w:tr>
        <w:trPr>
          <w:trHeight w:val="385"/>
        </w:trPr>
        <w:tc>
          <w:tcPr>
            <w:tcW w:w="204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c>
          <w:tcPr>
            <w:tcW w:w="20" w:type="dxa"/>
            <w:vAlign w:val="bottom"/>
          </w:tcPr>
          <w:p>
            <w:pPr>
              <w:spacing w:after="0"/>
              <w:rPr>
                <w:sz w:val="24"/>
                <w:szCs w:val="24"/>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4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22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Notice of Annual General Meeting</w:t>
              </w:r>
            </w:hyperlink>
          </w:p>
        </w:tc>
        <w:tc>
          <w:tcPr>
            <w:tcW w:w="64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40" w:type="dxa"/>
            <w:vAlign w:val="bottom"/>
          </w:tcPr>
          <w:p>
            <w:pPr>
              <w:spacing w:after="0" w:line="196" w:lineRule="exact"/>
              <w:rPr>
                <w:sz w:val="20"/>
                <w:szCs w:val="20"/>
                <w:color w:val="auto"/>
              </w:rPr>
            </w:pPr>
            <w:r>
              <w:rPr>
                <w:rFonts w:ascii="Arial" w:cs="Arial" w:eastAsia="Arial" w:hAnsi="Arial"/>
                <w:sz w:val="18"/>
                <w:szCs w:val="18"/>
                <w:color w:val="auto"/>
              </w:rPr>
              <w:t>99.3</w:t>
            </w:r>
          </w:p>
        </w:tc>
        <w:tc>
          <w:tcPr>
            <w:tcW w:w="220" w:type="dxa"/>
            <w:vAlign w:val="bottom"/>
          </w:tcPr>
          <w:p>
            <w:pPr>
              <w:spacing w:after="0"/>
              <w:rPr>
                <w:sz w:val="17"/>
                <w:szCs w:val="17"/>
                <w:color w:val="auto"/>
              </w:rPr>
            </w:pPr>
          </w:p>
        </w:tc>
        <w:tc>
          <w:tcPr>
            <w:tcW w:w="8980" w:type="dxa"/>
            <w:vAlign w:val="bottom"/>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Form of Proxy for the Annual General Meeting</w:t>
              </w:r>
            </w:hyperlink>
          </w:p>
        </w:tc>
        <w:tc>
          <w:tcPr>
            <w:tcW w:w="20" w:type="dxa"/>
            <w:vAlign w:val="bottom"/>
          </w:tcPr>
          <w:p>
            <w:pPr>
              <w:spacing w:after="0"/>
              <w:rPr>
                <w:sz w:val="17"/>
                <w:szCs w:val="17"/>
                <w:color w:val="auto"/>
              </w:rPr>
            </w:pPr>
          </w:p>
        </w:tc>
      </w:tr>
      <w:tr>
        <w:trPr>
          <w:trHeight w:val="453"/>
        </w:trPr>
        <w:tc>
          <w:tcPr>
            <w:tcW w:w="20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400" w:type="dxa"/>
            <w:vAlign w:val="bottom"/>
            <w:tcBorders>
              <w:top w:val="single" w:sz="8" w:color="0000EE"/>
            </w:tcBorders>
            <w:gridSpan w:val="3"/>
          </w:tcPr>
          <w:p>
            <w:pPr>
              <w:jc w:val="right"/>
              <w:spacing w:after="0"/>
              <w:rPr>
                <w:sz w:val="20"/>
                <w:szCs w:val="20"/>
                <w:color w:val="auto"/>
              </w:rPr>
            </w:pPr>
            <w:r>
              <w:rPr>
                <w:rFonts w:ascii="Arial" w:cs="Arial" w:eastAsia="Arial" w:hAnsi="Arial"/>
                <w:sz w:val="18"/>
                <w:szCs w:val="18"/>
                <w:color w:val="auto"/>
              </w:rPr>
              <w:t>2</w:t>
            </w: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63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6340" w:type="dxa"/>
            <w:vAlign w:val="bottom"/>
          </w:tcPr>
          <w:p>
            <w:pPr>
              <w:ind w:left="56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Date: November 22, 2021</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159385</wp:posOffset>
            </wp:positionV>
            <wp:extent cx="116586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iClick Interactive Asia Group Limited Schedules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Annual General Meeting for December 22, 2021</w:t>
      </w:r>
    </w:p>
    <w:p>
      <w:pPr>
        <w:spacing w:after="0" w:line="207" w:lineRule="exact"/>
        <w:rPr>
          <w:sz w:val="20"/>
          <w:szCs w:val="20"/>
          <w:color w:val="auto"/>
        </w:rPr>
      </w:pPr>
    </w:p>
    <w:p>
      <w:pPr>
        <w:jc w:val="both"/>
        <w:ind w:hanging="11"/>
        <w:spacing w:after="0" w:line="248" w:lineRule="auto"/>
        <w:rPr>
          <w:sz w:val="20"/>
          <w:szCs w:val="20"/>
          <w:color w:val="auto"/>
        </w:rPr>
      </w:pPr>
      <w:r>
        <w:rPr>
          <w:rFonts w:ascii="Arial" w:cs="Arial" w:eastAsia="Arial" w:hAnsi="Arial"/>
          <w:sz w:val="20"/>
          <w:szCs w:val="20"/>
          <w:b w:val="1"/>
          <w:bCs w:val="1"/>
          <w:color w:val="auto"/>
        </w:rPr>
        <w:t xml:space="preserve">HONG KONG </w:t>
      </w:r>
      <w:r>
        <w:rPr>
          <w:rFonts w:ascii="Arial" w:cs="Arial" w:eastAsia="Arial" w:hAnsi="Arial"/>
          <w:sz w:val="20"/>
          <w:szCs w:val="20"/>
          <w:color w:val="auto"/>
        </w:rPr>
        <w:t>—</w:t>
      </w:r>
      <w:r>
        <w:rPr>
          <w:rFonts w:ascii="Arial" w:cs="Arial" w:eastAsia="Arial" w:hAnsi="Arial"/>
          <w:sz w:val="20"/>
          <w:szCs w:val="20"/>
          <w:b w:val="1"/>
          <w:bCs w:val="1"/>
          <w:color w:val="auto"/>
        </w:rPr>
        <w:t xml:space="preserve"> November 22, 2021 </w:t>
      </w:r>
      <w:r>
        <w:rPr>
          <w:rFonts w:ascii="Arial" w:cs="Arial" w:eastAsia="Arial" w:hAnsi="Arial"/>
          <w:sz w:val="20"/>
          <w:szCs w:val="20"/>
          <w:color w:val="auto"/>
        </w:rPr>
        <w:t>— iClick Interactive Asia Group Limited (“iClick” or the “Company”) (NASDAQ: ICLK),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and marketing cloud platform in China that empowers worldwide brands with full-stack consumer lifecycle solutions, today announced that it will hold its 2021 annual general meeting on December 22, 2021 at 9:00 a.m. (Hong Kong time) or on December 21, 2021 at 8:00 p.m. (New York time) in Hong Kong, China.</w:t>
      </w:r>
    </w:p>
    <w:p>
      <w:pPr>
        <w:sectPr>
          <w:pgSz w:w="11900" w:h="16838" w:orient="portrait"/>
          <w:cols w:equalWidth="0" w:num="1">
            <w:col w:w="11240"/>
          </w:cols>
          <w:pgMar w:left="320" w:top="118"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2021 (Hong Kong Time) or December 21, 2021 (New York Time)</w:t>
      </w:r>
    </w:p>
    <w:p>
      <w:pPr>
        <w:spacing w:after="0" w:line="200" w:lineRule="exact"/>
        <w:rPr>
          <w:sz w:val="20"/>
          <w:szCs w:val="20"/>
          <w:color w:val="auto"/>
        </w:rPr>
      </w:pPr>
    </w:p>
    <w:p>
      <w:pPr>
        <w:sectPr>
          <w:pgSz w:w="11900" w:h="16838" w:orient="portrait"/>
          <w:cols w:equalWidth="0" w:num="2">
            <w:col w:w="860" w:space="720"/>
            <w:col w:w="9660"/>
          </w:cols>
          <w:pgMar w:left="320" w:top="11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Time: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09:00 a.m. (Hong Kong time) or 08:00 p.m. (New York Time)</w:t>
      </w:r>
    </w:p>
    <w:p>
      <w:pPr>
        <w:spacing w:after="0" w:line="211" w:lineRule="exact"/>
        <w:rPr>
          <w:sz w:val="20"/>
          <w:szCs w:val="20"/>
          <w:color w:val="auto"/>
        </w:rPr>
      </w:pPr>
    </w:p>
    <w:p>
      <w:pPr>
        <w:sectPr>
          <w:pgSz w:w="11900" w:h="16838" w:orient="portrait"/>
          <w:cols w:equalWidth="0" w:num="2">
            <w:col w:w="880" w:space="720"/>
            <w:col w:w="9640"/>
          </w:cols>
          <w:pgMar w:left="320" w:top="118"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15/F Prosperity Millennia Plaza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 Hong Kong, China</w:t>
      </w:r>
    </w:p>
    <w:p>
      <w:pPr>
        <w:spacing w:after="0" w:line="200" w:lineRule="exact"/>
        <w:rPr>
          <w:sz w:val="20"/>
          <w:szCs w:val="20"/>
          <w:color w:val="auto"/>
        </w:rPr>
      </w:pPr>
    </w:p>
    <w:p>
      <w:pPr>
        <w:sectPr>
          <w:pgSz w:w="11900" w:h="16838" w:orient="portrait"/>
          <w:cols w:equalWidth="0" w:num="2">
            <w:col w:w="820" w:space="720"/>
            <w:col w:w="9700"/>
          </w:cols>
          <w:pgMar w:left="320" w:top="11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annual general meeting will be devoted to the following proposals:</w:t>
      </w:r>
    </w:p>
    <w:p>
      <w:pPr>
        <w:spacing w:after="0" w:line="229" w:lineRule="exact"/>
        <w:rPr>
          <w:sz w:val="20"/>
          <w:szCs w:val="20"/>
          <w:color w:val="auto"/>
        </w:rPr>
      </w:pPr>
    </w:p>
    <w:p>
      <w:pPr>
        <w:ind w:left="860" w:hanging="852"/>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20"/>
          <w:szCs w:val="20"/>
          <w:color w:val="auto"/>
        </w:rPr>
        <w:t>To appoint and ratify the appointment of Mr. Tang Jian as Chairman of the Board of Directors of the Company;</w:t>
      </w:r>
    </w:p>
    <w:p>
      <w:pPr>
        <w:spacing w:after="0" w:line="229" w:lineRule="exact"/>
        <w:rPr>
          <w:rFonts w:ascii="Arial" w:cs="Arial" w:eastAsia="Arial" w:hAnsi="Arial"/>
          <w:sz w:val="18"/>
          <w:szCs w:val="18"/>
          <w:color w:val="auto"/>
        </w:rPr>
      </w:pPr>
    </w:p>
    <w:p>
      <w:pPr>
        <w:ind w:left="860" w:hanging="852"/>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9"/>
          <w:szCs w:val="19"/>
          <w:color w:val="auto"/>
        </w:rPr>
        <w:t>To appoint and ratify the appointment of Mr. Kan Siu Lun (Philip Kan) as an independent director of the Company; and</w:t>
      </w:r>
    </w:p>
    <w:p>
      <w:pPr>
        <w:spacing w:after="0" w:line="240" w:lineRule="exact"/>
        <w:rPr>
          <w:rFonts w:ascii="Arial" w:cs="Arial" w:eastAsia="Arial" w:hAnsi="Arial"/>
          <w:sz w:val="17"/>
          <w:szCs w:val="17"/>
          <w:color w:val="auto"/>
        </w:rPr>
      </w:pPr>
    </w:p>
    <w:p>
      <w:pPr>
        <w:ind w:left="860" w:hanging="852"/>
        <w:spacing w:after="0" w:line="260"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20"/>
          <w:szCs w:val="20"/>
          <w:color w:val="auto"/>
        </w:rPr>
        <w:t>To act upon such other matters as may properly come before the Company’s annual general meeting or any adjournment or postponement thereof.</w:t>
      </w:r>
    </w:p>
    <w:p>
      <w:pPr>
        <w:spacing w:after="0" w:line="190" w:lineRule="exact"/>
        <w:rPr>
          <w:sz w:val="20"/>
          <w:szCs w:val="20"/>
          <w:color w:val="auto"/>
        </w:rPr>
      </w:pPr>
    </w:p>
    <w:p>
      <w:pPr>
        <w:jc w:val="both"/>
        <w:ind w:hanging="11"/>
        <w:spacing w:after="0" w:line="260" w:lineRule="auto"/>
        <w:rPr>
          <w:sz w:val="20"/>
          <w:szCs w:val="20"/>
          <w:color w:val="auto"/>
        </w:rPr>
      </w:pPr>
      <w:r>
        <w:rPr>
          <w:rFonts w:ascii="Arial" w:cs="Arial" w:eastAsia="Arial" w:hAnsi="Arial"/>
          <w:sz w:val="20"/>
          <w:szCs w:val="20"/>
          <w:color w:val="auto"/>
        </w:rPr>
        <w:t>Only shareholders of record at the close of business on November 22, 2021 (New York Time) are entitled to receive notice of and to vote at the Company’s annual general meeting or any adjournment or postponement thereof.</w:t>
      </w:r>
    </w:p>
    <w:p>
      <w:pPr>
        <w:spacing w:after="0" w:line="190" w:lineRule="exact"/>
        <w:rPr>
          <w:sz w:val="20"/>
          <w:szCs w:val="20"/>
          <w:color w:val="auto"/>
        </w:rPr>
      </w:pPr>
    </w:p>
    <w:p>
      <w:pPr>
        <w:jc w:val="both"/>
        <w:ind w:hanging="11"/>
        <w:spacing w:after="0" w:line="250" w:lineRule="auto"/>
        <w:rPr>
          <w:sz w:val="20"/>
          <w:szCs w:val="20"/>
          <w:color w:val="auto"/>
        </w:rPr>
      </w:pPr>
      <w:r>
        <w:rPr>
          <w:rFonts w:ascii="Arial" w:cs="Arial" w:eastAsia="Arial" w:hAnsi="Arial"/>
          <w:sz w:val="20"/>
          <w:szCs w:val="20"/>
          <w:color w:val="auto"/>
        </w:rPr>
        <w:t>The notice of the Company’s annual general meeting and the Company’s 2020 Annual Report containing the complete audited financial statements and the report of auditors for the year ended December 31, 2020 are available on the Investor Relations Section of the Company’s website at http://ir.i-click.com.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Safe-Harbor Statement</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 is as of the date of this press release, and the Company undertakes no obligation to update any forward-looking statement, except as required under applicable law.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20"/>
                <w:szCs w:val="20"/>
                <w:b w:val="1"/>
                <w:bCs w:val="1"/>
                <w:color w:val="auto"/>
              </w:rPr>
              <w:t>For investor and media inquiries, please contact:</w:t>
            </w:r>
          </w:p>
        </w:tc>
        <w:tc>
          <w:tcPr>
            <w:tcW w:w="466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4660" w:type="dxa"/>
            <w:vAlign w:val="bottom"/>
          </w:tcPr>
          <w:p>
            <w:pPr>
              <w:ind w:left="94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82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4660" w:type="dxa"/>
            <w:vAlign w:val="bottom"/>
          </w:tcPr>
          <w:p>
            <w:pPr>
              <w:ind w:left="3340"/>
              <w:spacing w:after="0"/>
              <w:rPr>
                <w:sz w:val="20"/>
                <w:szCs w:val="20"/>
                <w:color w:val="auto"/>
              </w:rPr>
            </w:pPr>
            <w:r>
              <w:rPr>
                <w:rFonts w:ascii="Arial" w:cs="Arial" w:eastAsia="Arial" w:hAnsi="Arial"/>
                <w:sz w:val="20"/>
                <w:szCs w:val="20"/>
                <w:b w:val="1"/>
                <w:bCs w:val="1"/>
                <w:color w:val="auto"/>
              </w:rPr>
              <w:t>Core IR</w:t>
            </w: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Lisa Li</w:t>
            </w:r>
          </w:p>
        </w:tc>
        <w:tc>
          <w:tcPr>
            <w:tcW w:w="4660" w:type="dxa"/>
            <w:vAlign w:val="bottom"/>
          </w:tcPr>
          <w:p>
            <w:pPr>
              <w:ind w:left="680"/>
              <w:spacing w:after="0"/>
              <w:rPr>
                <w:sz w:val="20"/>
                <w:szCs w:val="20"/>
                <w:color w:val="auto"/>
              </w:rPr>
            </w:pPr>
            <w:r>
              <w:rPr>
                <w:rFonts w:ascii="Arial" w:cs="Arial" w:eastAsia="Arial" w:hAnsi="Arial"/>
                <w:sz w:val="20"/>
                <w:szCs w:val="20"/>
                <w:color w:val="auto"/>
              </w:rPr>
              <w:t>Tom Caden</w:t>
            </w:r>
          </w:p>
        </w:tc>
      </w:tr>
      <w:tr>
        <w:trPr>
          <w:trHeight w:val="229"/>
        </w:trPr>
        <w:tc>
          <w:tcPr>
            <w:tcW w:w="4820" w:type="dxa"/>
            <w:vAlign w:val="bottom"/>
          </w:tcPr>
          <w:p>
            <w:pPr>
              <w:spacing w:after="0"/>
              <w:rPr>
                <w:sz w:val="20"/>
                <w:szCs w:val="20"/>
                <w:color w:val="auto"/>
              </w:rPr>
            </w:pPr>
            <w:r>
              <w:rPr>
                <w:rFonts w:ascii="Arial" w:cs="Arial" w:eastAsia="Arial" w:hAnsi="Arial"/>
                <w:sz w:val="20"/>
                <w:szCs w:val="20"/>
                <w:color w:val="auto"/>
              </w:rPr>
              <w:t>Phone: +86-21-3230-3931 #866</w:t>
            </w:r>
          </w:p>
        </w:tc>
        <w:tc>
          <w:tcPr>
            <w:tcW w:w="4660" w:type="dxa"/>
            <w:vAlign w:val="bottom"/>
          </w:tcPr>
          <w:p>
            <w:pPr>
              <w:ind w:left="2660"/>
              <w:spacing w:after="0"/>
              <w:rPr>
                <w:sz w:val="20"/>
                <w:szCs w:val="20"/>
                <w:color w:val="auto"/>
              </w:rPr>
            </w:pPr>
            <w:r>
              <w:rPr>
                <w:rFonts w:ascii="Arial" w:cs="Arial" w:eastAsia="Arial" w:hAnsi="Arial"/>
                <w:sz w:val="20"/>
                <w:szCs w:val="20"/>
                <w:color w:val="auto"/>
                <w:w w:val="88"/>
              </w:rPr>
              <w:t>Phone: +1-516-222-2560</w:t>
            </w:r>
          </w:p>
        </w:tc>
      </w:tr>
      <w:tr>
        <w:trPr>
          <w:trHeight w:val="250"/>
        </w:trPr>
        <w:tc>
          <w:tcPr>
            <w:tcW w:w="4820" w:type="dxa"/>
            <w:vAlign w:val="bottom"/>
          </w:tcPr>
          <w:p>
            <w:pPr>
              <w:spacing w:after="0"/>
              <w:rPr>
                <w:sz w:val="20"/>
                <w:szCs w:val="20"/>
                <w:color w:val="auto"/>
              </w:rPr>
            </w:pPr>
            <w:r>
              <w:rPr>
                <w:rFonts w:ascii="Arial" w:cs="Arial" w:eastAsia="Arial" w:hAnsi="Arial"/>
                <w:sz w:val="20"/>
                <w:szCs w:val="20"/>
                <w:color w:val="auto"/>
              </w:rPr>
              <w:t>E-mail: ir@i-click.com</w:t>
            </w:r>
          </w:p>
        </w:tc>
        <w:tc>
          <w:tcPr>
            <w:tcW w:w="4660" w:type="dxa"/>
            <w:vAlign w:val="bottom"/>
          </w:tcPr>
          <w:p>
            <w:pPr>
              <w:ind w:left="1960"/>
              <w:spacing w:after="0"/>
              <w:rPr>
                <w:sz w:val="20"/>
                <w:szCs w:val="20"/>
                <w:color w:val="auto"/>
              </w:rPr>
            </w:pPr>
            <w:r>
              <w:rPr>
                <w:rFonts w:ascii="Arial" w:cs="Arial" w:eastAsia="Arial" w:hAnsi="Arial"/>
                <w:sz w:val="20"/>
                <w:szCs w:val="20"/>
                <w:color w:val="auto"/>
              </w:rPr>
              <w:t>E-mail: tomc@coreir.com</w:t>
            </w:r>
          </w:p>
        </w:tc>
      </w:tr>
    </w:tbl>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159385</wp:posOffset>
            </wp:positionV>
            <wp:extent cx="130302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0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6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NOTICE OF ANNUAL GENERAL MEETING TO BE HELD ON DECEMBER 22, 2021</w:t>
      </w:r>
    </w:p>
    <w:p>
      <w:pPr>
        <w:spacing w:after="0" w:line="207" w:lineRule="exact"/>
        <w:rPr>
          <w:sz w:val="20"/>
          <w:szCs w:val="20"/>
          <w:color w:val="auto"/>
        </w:rPr>
      </w:pPr>
    </w:p>
    <w:p>
      <w:pPr>
        <w:jc w:val="both"/>
        <w:ind w:right="340" w:hanging="11"/>
        <w:spacing w:after="0" w:line="294"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meeting of iClick Interactive Asia Group Limited (“iClick”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(NASDAQ: ICLK) will be held on December 22, 2021 at 9:00 a.m. (Hong Kong time), or December 21, 2021 at 8:00 p.m. (New York time) at 15/F Prosperity Millennia Plaza, 663 King’s Road, Quarry Bay, Hong Kong, for the following purposes:</w:t>
      </w:r>
    </w:p>
    <w:p>
      <w:pPr>
        <w:spacing w:after="0" w:line="177" w:lineRule="exact"/>
        <w:rPr>
          <w:sz w:val="20"/>
          <w:szCs w:val="20"/>
          <w:color w:val="auto"/>
        </w:rPr>
      </w:pPr>
    </w:p>
    <w:p>
      <w:pPr>
        <w:ind w:left="680" w:right="320" w:hanging="662"/>
        <w:spacing w:after="0" w:line="26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 appoint and ratify the appointment of Mr. Tang Jian (whose resume is attached hereto in Exhibit A) as Chairman of the Board of Directors of the Company;</w:t>
      </w:r>
    </w:p>
    <w:p>
      <w:pPr>
        <w:spacing w:after="0" w:line="190" w:lineRule="exact"/>
        <w:rPr>
          <w:rFonts w:ascii="Arial" w:cs="Arial" w:eastAsia="Arial" w:hAnsi="Arial"/>
          <w:sz w:val="18"/>
          <w:szCs w:val="18"/>
          <w:color w:val="auto"/>
        </w:rPr>
      </w:pPr>
    </w:p>
    <w:p>
      <w:pPr>
        <w:ind w:left="680" w:right="320" w:hanging="662"/>
        <w:spacing w:after="0" w:line="26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 appoint and ratify the appointment of Mr. Kan Siu Lun (Philip Kan) (whose resume is attached hereto in Exhibit A) as an independent director of the Company; and</w:t>
      </w:r>
    </w:p>
    <w:p>
      <w:pPr>
        <w:spacing w:after="0" w:line="190" w:lineRule="exact"/>
        <w:rPr>
          <w:rFonts w:ascii="Arial" w:cs="Arial" w:eastAsia="Arial" w:hAnsi="Arial"/>
          <w:sz w:val="18"/>
          <w:szCs w:val="18"/>
          <w:color w:val="auto"/>
        </w:rPr>
      </w:pPr>
    </w:p>
    <w:p>
      <w:pPr>
        <w:ind w:left="680" w:right="340" w:hanging="662"/>
        <w:spacing w:after="0" w:line="260"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 act upon such other matters as may properly come before the Company’s annual general meeting or any adjournment or postponement thereof.</w:t>
      </w:r>
    </w:p>
    <w:p>
      <w:pPr>
        <w:spacing w:after="0" w:line="190" w:lineRule="exact"/>
        <w:rPr>
          <w:sz w:val="20"/>
          <w:szCs w:val="20"/>
          <w:color w:val="auto"/>
        </w:rPr>
      </w:pPr>
    </w:p>
    <w:p>
      <w:pPr>
        <w:jc w:val="both"/>
        <w:ind w:right="340" w:hanging="11"/>
        <w:spacing w:after="0" w:line="246" w:lineRule="auto"/>
        <w:rPr>
          <w:sz w:val="20"/>
          <w:szCs w:val="20"/>
          <w:color w:val="auto"/>
        </w:rPr>
      </w:pPr>
      <w:r>
        <w:rPr>
          <w:rFonts w:ascii="Arial" w:cs="Arial" w:eastAsia="Arial" w:hAnsi="Arial"/>
          <w:sz w:val="20"/>
          <w:szCs w:val="20"/>
          <w:color w:val="auto"/>
        </w:rPr>
        <w:t>The board of directors of the Company has fixed the close of business on November 22, 2021 (New York time) as the record date (the “Record Date”). Only holders of our ordinary shares, whether or not represented by American Depositary shares (the “ADS”), on the Record Date are entitled to receive notice of and to vote at the Company’s annual general meeting or any adjournment or postponement thereof.</w:t>
      </w:r>
    </w:p>
    <w:p>
      <w:pPr>
        <w:spacing w:after="0" w:line="205" w:lineRule="exact"/>
        <w:rPr>
          <w:sz w:val="20"/>
          <w:szCs w:val="20"/>
          <w:color w:val="auto"/>
        </w:rPr>
      </w:pPr>
    </w:p>
    <w:p>
      <w:pPr>
        <w:jc w:val="both"/>
        <w:ind w:right="340" w:hanging="11"/>
        <w:spacing w:after="0" w:line="260" w:lineRule="auto"/>
        <w:rPr>
          <w:sz w:val="20"/>
          <w:szCs w:val="20"/>
          <w:color w:val="auto"/>
        </w:rPr>
      </w:pPr>
      <w:r>
        <w:rPr>
          <w:rFonts w:ascii="Arial" w:cs="Arial" w:eastAsia="Arial" w:hAnsi="Arial"/>
          <w:sz w:val="19"/>
          <w:szCs w:val="19"/>
          <w:color w:val="auto"/>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Hong Kong office at 15/F Prosperity Millennia Plaza, 663 King’s Road, Quarry Bay, Hong Kong, by email to ir@i-click.com as soon as possible and in any event no later than 9:00 a.m., December 20, 2021 (Hong Kong time), or 8:00 p.m., December 19, 2021 (New York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386715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620" w:top="11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64" w:lineRule="exact"/>
        <w:rPr>
          <w:sz w:val="20"/>
          <w:szCs w:val="20"/>
          <w:color w:val="auto"/>
        </w:rPr>
      </w:pPr>
    </w:p>
    <w:p>
      <w:pPr>
        <w:jc w:val="both"/>
        <w:ind w:right="340" w:hanging="11"/>
        <w:spacing w:after="0" w:line="268" w:lineRule="auto"/>
        <w:rPr>
          <w:sz w:val="20"/>
          <w:szCs w:val="20"/>
          <w:color w:val="auto"/>
        </w:rPr>
      </w:pPr>
      <w:r>
        <w:rPr>
          <w:rFonts w:ascii="Arial" w:cs="Arial" w:eastAsia="Arial" w:hAnsi="Arial"/>
          <w:sz w:val="18"/>
          <w:szCs w:val="18"/>
          <w:color w:val="auto"/>
        </w:rPr>
        <w:t>If you are a registered holder of our ADSs as at the Record Date, the depositary, JPMORGAN CHASE BANK, N.A., (the “Depositary”) will forward to you the information of our annual general meeting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any meeting of shareholders is by show of hands unless a poll is demanded. In the event voting takes place at a shareholders’ meeting by show of hands, the Depositary will instruct JPMorgan Chase Bank, N.A., Hong Kong Branch, (the “Custodian”)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Tang Jian</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Tang Jian</w:t>
      </w:r>
    </w:p>
    <w:p>
      <w:pPr>
        <w:ind w:left="8740"/>
        <w:spacing w:after="0"/>
        <w:rPr>
          <w:sz w:val="20"/>
          <w:szCs w:val="20"/>
          <w:color w:val="auto"/>
        </w:rPr>
      </w:pPr>
      <w:r>
        <w:rPr>
          <w:rFonts w:ascii="Arial" w:cs="Arial" w:eastAsia="Arial" w:hAnsi="Arial"/>
          <w:sz w:val="20"/>
          <w:szCs w:val="20"/>
          <w:color w:val="auto"/>
        </w:rPr>
        <w:t>Chairman</w:t>
      </w:r>
    </w:p>
    <w:p>
      <w:pPr>
        <w:spacing w:after="0" w:line="200" w:lineRule="exact"/>
        <w:rPr>
          <w:sz w:val="20"/>
          <w:szCs w:val="20"/>
          <w:color w:val="auto"/>
        </w:rPr>
      </w:pPr>
    </w:p>
    <w:p>
      <w:pPr>
        <w:spacing w:after="0" w:line="243"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Date: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357505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6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64" w:lineRule="exact"/>
        <w:rPr>
          <w:sz w:val="20"/>
          <w:szCs w:val="20"/>
          <w:color w:val="auto"/>
        </w:rPr>
      </w:pPr>
    </w:p>
    <w:p>
      <w:pPr>
        <w:jc w:val="center"/>
        <w:ind w:right="740"/>
        <w:spacing w:after="0"/>
        <w:rPr>
          <w:sz w:val="20"/>
          <w:szCs w:val="20"/>
          <w:color w:val="auto"/>
        </w:rPr>
      </w:pPr>
      <w:r>
        <w:rPr>
          <w:rFonts w:ascii="Arial" w:cs="Arial" w:eastAsia="Arial" w:hAnsi="Arial"/>
          <w:sz w:val="20"/>
          <w:szCs w:val="20"/>
          <w:color w:val="auto"/>
        </w:rPr>
        <w:t>Exhibit A</w:t>
      </w:r>
    </w:p>
    <w:p>
      <w:pPr>
        <w:spacing w:after="0" w:line="22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Resume of Candidate for Chairman of the Board of Directors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Mr. Tang Jian </w:t>
      </w:r>
      <w:r>
        <w:rPr>
          <w:rFonts w:ascii="Arial" w:cs="Arial" w:eastAsia="Arial" w:hAnsi="Arial"/>
          <w:sz w:val="18"/>
          <w:szCs w:val="18"/>
          <w:color w:val="auto"/>
        </w:rPr>
        <w:t>is our director, chief executive officer and co-founder and has served as our chief operating officer since January 2016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technology officer 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Resume of Candidate for Independent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Mr. Kan Siu Lun (Philip Kan) </w:t>
      </w:r>
      <w:r>
        <w:rPr>
          <w:rFonts w:ascii="Arial" w:cs="Arial" w:eastAsia="Arial" w:hAnsi="Arial"/>
          <w:sz w:val="18"/>
          <w:szCs w:val="18"/>
          <w:color w:val="auto"/>
        </w:rPr>
        <w:t>has served as our independent director since January 2021. Mr. Kan has extensive experience in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Mr. Kan received his MBA degree from Henley Management College, Brunel University in the United Kingdom. Mr. Kan also held a Fellow Membership of the Chartered Institute of Management (FCIM) and the Institute of Management Services (FMS) in the United Kingdom. Mr. Kan is currently a member of the Disciplinary Panel of the Hong Kong Institute of Certified Public Accountants</w:t>
      </w:r>
      <w:r>
        <w:rPr>
          <w:rFonts w:ascii="Arial" w:cs="Arial" w:eastAsia="Arial" w:hAnsi="Arial"/>
          <w:sz w:val="18"/>
          <w:szCs w:val="18"/>
          <w:i w:val="1"/>
          <w:iCs w:val="1"/>
          <w:color w:val="auto"/>
        </w:rPr>
        <w:t>.</w:t>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148590</wp:posOffset>
            </wp:positionV>
            <wp:extent cx="109728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Incorporated in the Cayman Islands with limited liability</w:t>
      </w:r>
      <w:r>
        <w:rPr>
          <w:rFonts w:ascii="Arial" w:cs="Arial" w:eastAsia="Arial" w:hAnsi="Arial"/>
          <w:sz w:val="16"/>
          <w:szCs w:val="16"/>
          <w:b w:val="1"/>
          <w:bCs w:val="1"/>
          <w:color w:val="auto"/>
        </w:rPr>
        <w:t>)</w:t>
      </w: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FORM OF PROXY</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FORM OF PROXY FOR USE BY SHAREHOLDERS OF ICLICK INTERACTIVE ASIA GROUP LIMITED (THE “COMPANY”) AT THE ANNUAL GENERAL MEETING OF THE COMPANY (THE “MEETING”) TO BE HELD AT 15/F PROSPERITY MILLENNIA PLAZA, 663 KING’S ROAD, QUARRY BAY, HONG KONG, ON DECEMBER 22, 2021 AT 9:00 A.M. (HONG KONG TIME), OR DECEMBER 21, 2021 AT 8:00 P.M. (NEW YORK TIME)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I/We (</w:t>
      </w:r>
      <w:r>
        <w:rPr>
          <w:rFonts w:ascii="Arial" w:cs="Arial" w:eastAsia="Arial" w:hAnsi="Arial"/>
          <w:sz w:val="16"/>
          <w:szCs w:val="16"/>
          <w:b w:val="1"/>
          <w:bCs w:val="1"/>
          <w:i w:val="1"/>
          <w:iCs w:val="1"/>
          <w:color w:val="auto"/>
        </w:rPr>
        <w:t>note (1)</w:t>
      </w:r>
      <w:r>
        <w:rPr>
          <w:rFonts w:ascii="Arial" w:cs="Arial" w:eastAsia="Arial" w:hAnsi="Arial"/>
          <w:sz w:val="16"/>
          <w:szCs w:val="16"/>
          <w:b w:val="1"/>
          <w:bCs w:val="1"/>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being the registered holder(s) of </w:t>
      </w:r>
      <w:r>
        <w:rPr>
          <w:rFonts w:ascii="Arial" w:cs="Arial" w:eastAsia="Arial" w:hAnsi="Arial"/>
          <w:sz w:val="16"/>
          <w:szCs w:val="16"/>
          <w:b w:val="1"/>
          <w:bCs w:val="1"/>
          <w:i w:val="1"/>
          <w:iCs w:val="1"/>
          <w:color w:val="auto"/>
        </w:rPr>
        <w:t>(note (2)</w:t>
      </w:r>
      <w:r>
        <w:rPr>
          <w:rFonts w:ascii="Arial" w:cs="Arial" w:eastAsia="Arial" w:hAnsi="Arial"/>
          <w:sz w:val="16"/>
          <w:szCs w:val="16"/>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US$0.001 each in the capital</w:t>
      </w:r>
    </w:p>
    <w:p>
      <w:pPr>
        <w:spacing w:after="0" w:line="26" w:lineRule="exact"/>
        <w:rPr>
          <w:sz w:val="20"/>
          <w:szCs w:val="20"/>
          <w:color w:val="auto"/>
        </w:rPr>
      </w:pPr>
    </w:p>
    <w:p>
      <w:pPr>
        <w:ind w:right="5260" w:hanging="1"/>
        <w:spacing w:after="0" w:line="285" w:lineRule="auto"/>
        <w:rPr>
          <w:sz w:val="20"/>
          <w:szCs w:val="20"/>
          <w:color w:val="auto"/>
        </w:rPr>
      </w:pPr>
      <w:r>
        <w:rPr>
          <w:rFonts w:ascii="Arial" w:cs="Arial" w:eastAsia="Arial" w:hAnsi="Arial"/>
          <w:sz w:val="16"/>
          <w:szCs w:val="16"/>
          <w:b w:val="1"/>
          <w:bCs w:val="1"/>
          <w:color w:val="auto"/>
        </w:rPr>
        <w:t>of the Company (“Share(s)”), hereby appoint (</w:t>
      </w:r>
      <w:r>
        <w:rPr>
          <w:rFonts w:ascii="Arial" w:cs="Arial" w:eastAsia="Arial" w:hAnsi="Arial"/>
          <w:sz w:val="16"/>
          <w:szCs w:val="16"/>
          <w:b w:val="1"/>
          <w:bCs w:val="1"/>
          <w:i w:val="1"/>
          <w:iCs w:val="1"/>
          <w:color w:val="auto"/>
        </w:rPr>
        <w:t>note (3)</w:t>
      </w:r>
      <w:r>
        <w:rPr>
          <w:rFonts w:ascii="Arial" w:cs="Arial" w:eastAsia="Arial" w:hAnsi="Arial"/>
          <w:sz w:val="16"/>
          <w:szCs w:val="16"/>
          <w:b w:val="1"/>
          <w:bCs w:val="1"/>
          <w:color w:val="auto"/>
        </w:rPr>
        <w:t>) the chairman of the Meeting or of</w:t>
      </w:r>
    </w:p>
    <w:p>
      <w:pPr>
        <w:spacing w:after="0" w:line="1" w:lineRule="exact"/>
        <w:rPr>
          <w:sz w:val="20"/>
          <w:szCs w:val="20"/>
          <w:color w:val="auto"/>
        </w:rPr>
      </w:pPr>
    </w:p>
    <w:p>
      <w:pPr>
        <w:ind w:left="20" w:hanging="10"/>
        <w:spacing w:after="0" w:line="334" w:lineRule="auto"/>
        <w:rPr>
          <w:sz w:val="20"/>
          <w:szCs w:val="20"/>
          <w:color w:val="auto"/>
        </w:rPr>
      </w:pPr>
      <w:r>
        <w:rPr>
          <w:rFonts w:ascii="Arial" w:cs="Arial" w:eastAsia="Arial" w:hAnsi="Arial"/>
          <w:sz w:val="15"/>
          <w:szCs w:val="15"/>
          <w:b w:val="1"/>
          <w:bCs w:val="1"/>
          <w:color w:val="auto"/>
        </w:rPr>
        <w:t>to act as my/our proxy for the Meeting to be held at 15/F Prosperity Millennia Plaza, 663 King’s Road, Quarry Bay, Hong Kong, on December 22, 2021 at 9:00 a.m. (Hong Kong time), or on December 21, 2021 at 8:00 p.m. (New York time) and at any adjournment thereof and to vote on my/our behalf as directed below.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indicate with a “X” in the spaces provided how you wish the proxy to vote on your behalf.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Resolutions:</w:t>
      </w:r>
    </w:p>
    <w:p>
      <w:pPr>
        <w:spacing w:after="0" w:line="18"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4"/>
          <w:szCs w:val="14"/>
          <w:b w:val="1"/>
          <w:bCs w:val="1"/>
          <w:color w:val="auto"/>
        </w:rPr>
        <w:t>FOR</w:t>
        <w:tab/>
        <w:t>AGAINST ABSTAIN</w:t>
      </w:r>
    </w:p>
    <w:p>
      <w:pPr>
        <w:spacing w:after="0" w:line="224" w:lineRule="exact"/>
        <w:rPr>
          <w:sz w:val="20"/>
          <w:szCs w:val="20"/>
          <w:color w:val="auto"/>
        </w:rPr>
      </w:pPr>
    </w:p>
    <w:p>
      <w:pPr>
        <w:ind w:left="440" w:right="4520" w:hanging="378"/>
        <w:spacing w:after="0" w:line="214" w:lineRule="auto"/>
        <w:tabs>
          <w:tab w:leader="none" w:pos="480" w:val="left"/>
        </w:tabs>
        <w:numPr>
          <w:ilvl w:val="0"/>
          <w:numId w:val="3"/>
        </w:numPr>
        <w:rPr>
          <w:rFonts w:ascii="Arial" w:cs="Arial" w:eastAsia="Arial" w:hAnsi="Arial"/>
          <w:sz w:val="29"/>
          <w:szCs w:val="29"/>
          <w:b w:val="1"/>
          <w:bCs w:val="1"/>
          <w:color w:val="auto"/>
          <w:vertAlign w:val="superscript"/>
        </w:rPr>
      </w:pPr>
      <w:r>
        <w:rPr>
          <w:sz w:val="1"/>
          <w:szCs w:val="1"/>
          <w:color w:val="auto"/>
        </w:rPr>
        <w:drawing>
          <wp:inline distT="0" distB="0" distL="0" distR="0">
            <wp:extent cx="274320"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 cy="128905"/>
                    </a:xfrm>
                    <a:prstGeom prst="rect">
                      <a:avLst/>
                    </a:prstGeom>
                    <a:noFill/>
                    <a:ln>
                      <a:noFill/>
                    </a:ln>
                  </pic:spPr>
                </pic:pic>
              </a:graphicData>
            </a:graphic>
          </wp:inline>
        </w:drawing>
        <w:drawing>
          <wp:inline distT="0" distB="0" distL="0" distR="0">
            <wp:extent cx="137160"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28905"/>
                    </a:xfrm>
                    <a:prstGeom prst="rect">
                      <a:avLst/>
                    </a:prstGeom>
                    <a:noFill/>
                    <a:ln>
                      <a:noFill/>
                    </a:ln>
                  </pic:spPr>
                </pic:pic>
              </a:graphicData>
            </a:graphic>
          </wp:inline>
        </w:drawing>
      </w:r>
      <w:r>
        <w:rPr>
          <w:rFonts w:ascii="Arial" w:cs="Arial" w:eastAsia="Arial" w:hAnsi="Arial"/>
          <w:sz w:val="15"/>
          <w:szCs w:val="15"/>
          <w:b w:val="1"/>
          <w:bCs w:val="1"/>
          <w:color w:val="auto"/>
        </w:rPr>
        <w:t>AS AN ORDINARY RESOLUTION THAT, the appointment of Mr. Tang Jian as Chairman of the Board of Directors of the Company be and is hereby approved</w:t>
      </w:r>
    </w:p>
    <w:p>
      <w:pPr>
        <w:spacing w:after="0" w:line="1" w:lineRule="exact"/>
        <w:rPr>
          <w:rFonts w:ascii="Arial" w:cs="Arial" w:eastAsia="Arial" w:hAnsi="Arial"/>
          <w:sz w:val="29"/>
          <w:szCs w:val="29"/>
          <w:b w:val="1"/>
          <w:bCs w:val="1"/>
          <w:color w:val="auto"/>
          <w:vertAlign w:val="superscript"/>
        </w:rPr>
      </w:pPr>
    </w:p>
    <w:p>
      <w:pPr>
        <w:ind w:left="440"/>
        <w:spacing w:after="0"/>
        <w:rPr>
          <w:rFonts w:ascii="Arial" w:cs="Arial" w:eastAsia="Arial" w:hAnsi="Arial"/>
          <w:sz w:val="29"/>
          <w:szCs w:val="29"/>
          <w:b w:val="1"/>
          <w:bCs w:val="1"/>
          <w:color w:val="auto"/>
          <w:vertAlign w:val="superscript"/>
        </w:rPr>
      </w:pPr>
      <w:r>
        <w:rPr>
          <w:rFonts w:ascii="Arial" w:cs="Arial" w:eastAsia="Arial" w:hAnsi="Arial"/>
          <w:sz w:val="16"/>
          <w:szCs w:val="16"/>
          <w:b w:val="1"/>
          <w:bCs w:val="1"/>
          <w:color w:val="auto"/>
        </w:rPr>
        <w:t>and ratified.</w:t>
      </w:r>
    </w:p>
    <w:p>
      <w:pPr>
        <w:spacing w:after="0" w:line="227" w:lineRule="exact"/>
        <w:rPr>
          <w:rFonts w:ascii="Arial" w:cs="Arial" w:eastAsia="Arial" w:hAnsi="Arial"/>
          <w:sz w:val="29"/>
          <w:szCs w:val="29"/>
          <w:b w:val="1"/>
          <w:bCs w:val="1"/>
          <w:color w:val="auto"/>
          <w:vertAlign w:val="superscript"/>
        </w:rPr>
      </w:pPr>
    </w:p>
    <w:p>
      <w:pPr>
        <w:ind w:left="440" w:right="4480" w:hanging="378"/>
        <w:spacing w:after="0" w:line="214" w:lineRule="auto"/>
        <w:tabs>
          <w:tab w:leader="none" w:pos="480" w:val="left"/>
        </w:tabs>
        <w:numPr>
          <w:ilvl w:val="0"/>
          <w:numId w:val="3"/>
        </w:numPr>
        <w:rPr>
          <w:rFonts w:ascii="Arial" w:cs="Arial" w:eastAsia="Arial" w:hAnsi="Arial"/>
          <w:sz w:val="29"/>
          <w:szCs w:val="29"/>
          <w:b w:val="1"/>
          <w:bCs w:val="1"/>
          <w:color w:val="auto"/>
          <w:vertAlign w:val="superscript"/>
        </w:rPr>
      </w:pPr>
      <w:r>
        <w:rPr>
          <w:sz w:val="1"/>
          <w:szCs w:val="1"/>
          <w:color w:val="auto"/>
        </w:rPr>
        <w:drawing>
          <wp:inline distT="0" distB="0" distL="0" distR="0">
            <wp:extent cx="274320"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 cy="128905"/>
                    </a:xfrm>
                    <a:prstGeom prst="rect">
                      <a:avLst/>
                    </a:prstGeom>
                    <a:noFill/>
                    <a:ln>
                      <a:noFill/>
                    </a:ln>
                  </pic:spPr>
                </pic:pic>
              </a:graphicData>
            </a:graphic>
          </wp:inline>
        </w:drawing>
        <w:drawing>
          <wp:inline distT="0" distB="0" distL="0" distR="0">
            <wp:extent cx="137160"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28905"/>
                    </a:xfrm>
                    <a:prstGeom prst="rect">
                      <a:avLst/>
                    </a:prstGeom>
                    <a:noFill/>
                    <a:ln>
                      <a:noFill/>
                    </a:ln>
                  </pic:spPr>
                </pic:pic>
              </a:graphicData>
            </a:graphic>
          </wp:inline>
        </w:drawing>
      </w:r>
      <w:r>
        <w:rPr>
          <w:rFonts w:ascii="Arial" w:cs="Arial" w:eastAsia="Arial" w:hAnsi="Arial"/>
          <w:sz w:val="15"/>
          <w:szCs w:val="15"/>
          <w:b w:val="1"/>
          <w:bCs w:val="1"/>
          <w:color w:val="auto"/>
        </w:rPr>
        <w:t>AS AN ORDINARY RESOLUTION THAT, the appointment of Mr. Kan Siu Lun (Philip Kan) as an independent director of the Company be and is hereby approved</w:t>
      </w:r>
    </w:p>
    <w:p>
      <w:pPr>
        <w:spacing w:after="0" w:line="1" w:lineRule="exact"/>
        <w:rPr>
          <w:rFonts w:ascii="Arial" w:cs="Arial" w:eastAsia="Arial" w:hAnsi="Arial"/>
          <w:sz w:val="29"/>
          <w:szCs w:val="29"/>
          <w:b w:val="1"/>
          <w:bCs w:val="1"/>
          <w:color w:val="auto"/>
          <w:vertAlign w:val="superscript"/>
        </w:rPr>
      </w:pPr>
    </w:p>
    <w:p>
      <w:pPr>
        <w:ind w:left="440"/>
        <w:spacing w:after="0"/>
        <w:rPr>
          <w:rFonts w:ascii="Arial" w:cs="Arial" w:eastAsia="Arial" w:hAnsi="Arial"/>
          <w:sz w:val="29"/>
          <w:szCs w:val="29"/>
          <w:b w:val="1"/>
          <w:bCs w:val="1"/>
          <w:color w:val="auto"/>
          <w:vertAlign w:val="superscript"/>
        </w:rPr>
      </w:pPr>
      <w:r>
        <w:rPr>
          <w:rFonts w:ascii="Arial" w:cs="Arial" w:eastAsia="Arial" w:hAnsi="Arial"/>
          <w:sz w:val="16"/>
          <w:szCs w:val="16"/>
          <w:b w:val="1"/>
          <w:bCs w:val="1"/>
          <w:color w:val="auto"/>
        </w:rPr>
        <w:t>and ratified.</w:t>
      </w:r>
    </w:p>
    <w:p>
      <w:pPr>
        <w:spacing w:after="0" w:line="227" w:lineRule="exact"/>
        <w:rPr>
          <w:rFonts w:ascii="Arial" w:cs="Arial" w:eastAsia="Arial" w:hAnsi="Arial"/>
          <w:sz w:val="29"/>
          <w:szCs w:val="29"/>
          <w:b w:val="1"/>
          <w:bCs w:val="1"/>
          <w:color w:val="auto"/>
          <w:vertAlign w:val="superscript"/>
        </w:rPr>
      </w:pPr>
    </w:p>
    <w:p>
      <w:pPr>
        <w:ind w:left="440" w:right="4160" w:hanging="378"/>
        <w:spacing w:after="0" w:line="213" w:lineRule="auto"/>
        <w:tabs>
          <w:tab w:leader="none" w:pos="480" w:val="left"/>
        </w:tabs>
        <w:numPr>
          <w:ilvl w:val="0"/>
          <w:numId w:val="3"/>
        </w:numPr>
        <w:rPr>
          <w:rFonts w:ascii="Arial" w:cs="Arial" w:eastAsia="Arial" w:hAnsi="Arial"/>
          <w:sz w:val="32"/>
          <w:szCs w:val="32"/>
          <w:b w:val="1"/>
          <w:bCs w:val="1"/>
          <w:color w:val="auto"/>
          <w:vertAlign w:val="superscript"/>
        </w:rPr>
      </w:pPr>
      <w:r>
        <w:rPr>
          <w:sz w:val="1"/>
          <w:szCs w:val="1"/>
          <w:color w:val="auto"/>
        </w:rPr>
        <w:drawing>
          <wp:inline distT="0" distB="0" distL="0" distR="0">
            <wp:extent cx="274320"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128270"/>
                    </a:xfrm>
                    <a:prstGeom prst="rect">
                      <a:avLst/>
                    </a:prstGeom>
                    <a:noFill/>
                    <a:ln>
                      <a:noFill/>
                    </a:ln>
                  </pic:spPr>
                </pic:pic>
              </a:graphicData>
            </a:graphic>
          </wp:inline>
        </w:drawing>
        <w:drawing>
          <wp:inline distT="0" distB="0" distL="0" distR="0">
            <wp:extent cx="137160"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28270"/>
                    </a:xfrm>
                    <a:prstGeom prst="rect">
                      <a:avLst/>
                    </a:prstGeom>
                    <a:noFill/>
                    <a:ln>
                      <a:noFill/>
                    </a:ln>
                  </pic:spPr>
                </pic:pic>
              </a:graphicData>
            </a:graphic>
          </wp:inline>
        </w:drawing>
      </w:r>
      <w:r>
        <w:rPr>
          <w:rFonts w:ascii="Arial" w:cs="Arial" w:eastAsia="Arial" w:hAnsi="Arial"/>
          <w:sz w:val="16"/>
          <w:szCs w:val="16"/>
          <w:b w:val="1"/>
          <w:bCs w:val="1"/>
          <w:color w:val="auto"/>
        </w:rPr>
        <w:t>AS AN ORDINARY RESOLUTION THAT, such other matters as may properly come before the Meeting or any adjournment or postponement thereof, be and are hereby approved.</w:t>
      </w:r>
    </w:p>
    <w:p>
      <w:pPr>
        <w:spacing w:after="0" w:line="200" w:lineRule="exact"/>
        <w:rPr>
          <w:sz w:val="20"/>
          <w:szCs w:val="20"/>
          <w:color w:val="auto"/>
        </w:rPr>
      </w:pPr>
    </w:p>
    <w:p>
      <w:pPr>
        <w:spacing w:after="0" w:line="294" w:lineRule="exact"/>
        <w:rPr>
          <w:sz w:val="20"/>
          <w:szCs w:val="20"/>
          <w:color w:val="auto"/>
        </w:rPr>
      </w:pPr>
    </w:p>
    <w:p>
      <w:pPr>
        <w:ind w:left="20" w:hanging="10"/>
        <w:spacing w:after="0" w:line="298" w:lineRule="auto"/>
        <w:rPr>
          <w:sz w:val="20"/>
          <w:szCs w:val="20"/>
          <w:color w:val="auto"/>
        </w:rPr>
      </w:pPr>
      <w:r>
        <w:rPr>
          <w:rFonts w:ascii="Arial" w:cs="Arial" w:eastAsia="Arial" w:hAnsi="Arial"/>
          <w:sz w:val="16"/>
          <w:szCs w:val="16"/>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Dated this __________ day of __________________2021.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Shareholder’s Signature: ____________________________ (</w:t>
      </w:r>
      <w:r>
        <w:rPr>
          <w:rFonts w:ascii="Arial" w:cs="Arial" w:eastAsia="Arial" w:hAnsi="Arial"/>
          <w:sz w:val="14"/>
          <w:szCs w:val="14"/>
          <w:b w:val="1"/>
          <w:bCs w:val="1"/>
          <w:i w:val="1"/>
          <w:iCs w:val="1"/>
          <w:color w:val="auto"/>
        </w:rPr>
        <w:t>notes (4) and (5)</w:t>
      </w:r>
      <w:r>
        <w:rPr>
          <w:rFonts w:ascii="Arial" w:cs="Arial" w:eastAsia="Arial" w:hAnsi="Arial"/>
          <w:sz w:val="14"/>
          <w:szCs w:val="14"/>
          <w:b w:val="1"/>
          <w:bCs w:val="1"/>
          <w:color w:val="auto"/>
        </w:rPr>
        <w:t>)</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4"/>
        </w:numPr>
        <w:rPr>
          <w:rFonts w:ascii="MS PGothic" w:cs="MS PGothic" w:eastAsia="MS PGothic" w:hAnsi="MS PGothic"/>
          <w:sz w:val="27"/>
          <w:szCs w:val="27"/>
          <w:color w:val="auto"/>
        </w:rPr>
      </w:pPr>
      <w:r>
        <w:rPr>
          <w:rFonts w:ascii="Arial" w:cs="Arial" w:eastAsia="Arial" w:hAnsi="Arial"/>
          <w:sz w:val="14"/>
          <w:szCs w:val="14"/>
          <w:b w:val="1"/>
          <w:bCs w:val="1"/>
          <w:color w:val="auto"/>
        </w:rPr>
        <w:t>Please tick here if you are appointing more than 1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shares proxy appointed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339725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4700" w:space="720"/>
            <w:col w:w="5820"/>
          </w:cols>
          <w:pgMar w:left="320" w:top="11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i w:val="1"/>
          <w:iCs w:val="1"/>
          <w:color w:val="auto"/>
        </w:rPr>
        <w:t>NOTES:</w:t>
      </w:r>
    </w:p>
    <w:p>
      <w:pPr>
        <w:spacing w:after="0" w:line="1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Full name(s) and address(es) to be inserted in BLOCK CAPITAL LETTERS.</w:t>
      </w:r>
    </w:p>
    <w:p>
      <w:pPr>
        <w:spacing w:after="0" w:line="93" w:lineRule="exact"/>
        <w:rPr>
          <w:rFonts w:ascii="Arial" w:cs="Arial" w:eastAsia="Arial" w:hAnsi="Arial"/>
          <w:sz w:val="13"/>
          <w:szCs w:val="13"/>
          <w:i w:val="1"/>
          <w:iCs w:val="1"/>
          <w:color w:val="auto"/>
        </w:rPr>
      </w:pPr>
    </w:p>
    <w:p>
      <w:pPr>
        <w:ind w:left="660" w:hanging="652"/>
        <w:spacing w:after="0"/>
        <w:tabs>
          <w:tab w:leader="none" w:pos="66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Please insert the number of shares registered in your name(s) in each class; if no number is inserted, this form of proxy will be deemed to relate to all the Shares registered in your name(s).</w:t>
      </w:r>
    </w:p>
    <w:p>
      <w:pPr>
        <w:spacing w:after="0" w:line="105" w:lineRule="exact"/>
        <w:rPr>
          <w:rFonts w:ascii="Arial" w:cs="Arial" w:eastAsia="Arial" w:hAnsi="Arial"/>
          <w:sz w:val="12"/>
          <w:szCs w:val="12"/>
          <w:i w:val="1"/>
          <w:iCs w:val="1"/>
          <w:color w:val="auto"/>
        </w:rPr>
      </w:pPr>
    </w:p>
    <w:p>
      <w:pPr>
        <w:ind w:left="660" w:hanging="652"/>
        <w:spacing w:after="0" w:line="224"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ind w:left="660" w:hanging="652"/>
        <w:spacing w:after="0" w:line="216"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ind w:left="660" w:hanging="652"/>
        <w:spacing w:after="0" w:line="216"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ind w:left="660" w:hanging="652"/>
        <w:spacing w:after="0" w:line="216"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ind w:left="660" w:hanging="652"/>
        <w:spacing w:after="0" w:line="216"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jc w:val="both"/>
        <w:ind w:left="660" w:hanging="652"/>
        <w:spacing w:after="0" w:line="216"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by email to ir@i-click.com as soon as possible and in any event no later than 9:00 a.m. December 20, 2021 (Hong Kong time), or 8:00 p.m. December 19, 2021 (New York time).</w:t>
      </w:r>
    </w:p>
    <w:p>
      <w:pPr>
        <w:spacing w:after="0" w:line="1" w:lineRule="exact"/>
        <w:rPr>
          <w:rFonts w:ascii="Arial" w:cs="Arial" w:eastAsia="Arial" w:hAnsi="Arial"/>
          <w:sz w:val="13"/>
          <w:szCs w:val="13"/>
          <w:i w:val="1"/>
          <w:iCs w:val="1"/>
          <w:color w:val="auto"/>
        </w:rPr>
      </w:pPr>
    </w:p>
    <w:p>
      <w:pPr>
        <w:ind w:left="660" w:hanging="652"/>
        <w:spacing w:after="0"/>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Any alterations made to this form should be initialled by the person who signs it.</w:t>
      </w:r>
    </w:p>
    <w:p>
      <w:pPr>
        <w:spacing w:after="0" w:line="83" w:lineRule="exact"/>
        <w:rPr>
          <w:rFonts w:ascii="Arial" w:cs="Arial" w:eastAsia="Arial" w:hAnsi="Arial"/>
          <w:sz w:val="13"/>
          <w:szCs w:val="13"/>
          <w:i w:val="1"/>
          <w:iCs w:val="1"/>
          <w:color w:val="auto"/>
        </w:rPr>
      </w:pPr>
    </w:p>
    <w:p>
      <w:pPr>
        <w:jc w:val="both"/>
        <w:ind w:left="660" w:hanging="652"/>
        <w:spacing w:after="0" w:line="230" w:lineRule="auto"/>
        <w:tabs>
          <w:tab w:leader="none" w:pos="66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sectPr>
      <w:pgSz w:w="11900" w:h="16838" w:orient="portrait"/>
      <w:cols w:equalWidth="0" w:num="1">
        <w:col w:w="11000"/>
      </w:cols>
      <w:pgMar w:left="320" w:top="55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2021-11-22T15:10:58Z</dcterms:created>
  <dcterms:modified xsi:type="dcterms:W3CDTF">2021-11-22T15:10:58Z</dcterms:modified>
</cp:coreProperties>
</file>