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iClick Interactive Asia Group Limited</w:t>
      </w:r>
    </w:p>
    <w:p>
      <w:pPr>
        <w:spacing w:after="0" w:line="29"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(Amendement No.2)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Shares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G47048106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31 March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420" w:right="7719" w:firstLine="9"/>
        <w:spacing w:after="0" w:line="612"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G47048106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jc w:val="right"/>
              <w:ind w:right="2432"/>
              <w:spacing w:after="0" w:line="192"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4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rPr>
              <w:t>0</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9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914" w:orient="portrait"/>
          <w:cols w:equalWidth="0" w:num="1">
            <w:col w:w="10139"/>
          </w:cols>
          <w:pgMar w:left="320" w:top="218" w:right="1440" w:bottom="0" w:gutter="0" w:footer="0" w:header="0"/>
        </w:sectPr>
      </w:pPr>
    </w:p>
    <w:bookmarkStart w:id="1" w:name="page2"/>
    <w:bookmarkEnd w:id="1"/>
    <w:p>
      <w:pPr>
        <w:ind w:left="2120" w:hanging="322"/>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31"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ind w:left="320" w:right="2979" w:hanging="312"/>
        <w:spacing w:after="0" w:line="346" w:lineRule="auto"/>
        <w:tabs>
          <w:tab w:leader="none" w:pos="4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gridSpan w:val="3"/>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21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w:t>
            </w:r>
          </w:p>
        </w:tc>
        <w:tc>
          <w:tcPr>
            <w:tcW w:w="0" w:type="dxa"/>
            <w:vAlign w:val="bottom"/>
          </w:tcPr>
          <w:p>
            <w:pPr>
              <w:spacing w:after="0"/>
              <w:rPr>
                <w:sz w:val="1"/>
                <w:szCs w:val="1"/>
                <w:color w:val="auto"/>
              </w:rPr>
            </w:pPr>
          </w:p>
        </w:tc>
      </w:tr>
      <w:tr>
        <w:trPr>
          <w:trHeight w:val="311"/>
        </w:trPr>
        <w:tc>
          <w:tcPr>
            <w:tcW w:w="5000" w:type="dxa"/>
            <w:vAlign w:val="bottom"/>
            <w:gridSpan w:val="2"/>
          </w:tcPr>
          <w:p>
            <w:pPr>
              <w:spacing w:after="0"/>
              <w:rPr>
                <w:sz w:val="20"/>
                <w:szCs w:val="20"/>
                <w:color w:val="auto"/>
              </w:rPr>
            </w:pPr>
            <w:r>
              <w:rPr>
                <w:rFonts w:ascii="Courier New" w:cs="Courier New" w:eastAsia="Courier New" w:hAnsi="Courier New"/>
                <w:sz w:val="18"/>
                <w:szCs w:val="18"/>
                <w:color w:val="auto"/>
                <w:w w:val="98"/>
              </w:rPr>
              <w:t>12. Type of Reporting Person (See Instructions)</w:t>
            </w:r>
          </w:p>
        </w:tc>
        <w:tc>
          <w:tcPr>
            <w:tcW w:w="1320" w:type="dxa"/>
            <w:vAlign w:val="bottom"/>
          </w:tcPr>
          <w:p>
            <w:pPr>
              <w:spacing w:after="0"/>
              <w:rPr>
                <w:sz w:val="24"/>
                <w:szCs w:val="24"/>
                <w:color w:val="auto"/>
              </w:rPr>
            </w:pPr>
          </w:p>
        </w:tc>
        <w:tc>
          <w:tcPr>
            <w:tcW w:w="21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96"/>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w:t>
            </w:r>
          </w:p>
        </w:tc>
        <w:tc>
          <w:tcPr>
            <w:tcW w:w="0" w:type="dxa"/>
            <w:vAlign w:val="bottom"/>
          </w:tcPr>
          <w:p>
            <w:pPr>
              <w:spacing w:after="0"/>
              <w:rPr>
                <w:sz w:val="1"/>
                <w:szCs w:val="1"/>
                <w:color w:val="auto"/>
              </w:rPr>
            </w:pPr>
          </w:p>
        </w:tc>
      </w:tr>
      <w:tr>
        <w:trPr>
          <w:trHeight w:val="716"/>
        </w:trPr>
        <w:tc>
          <w:tcPr>
            <w:tcW w:w="2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580" w:type="dxa"/>
            <w:vAlign w:val="bottom"/>
            <w:gridSpan w:val="3"/>
            <w:vMerge w:val="restart"/>
          </w:tcPr>
          <w:p>
            <w:pPr>
              <w:jc w:val="right"/>
              <w:ind w:right="1292"/>
              <w:spacing w:after="0"/>
              <w:rPr>
                <w:sz w:val="20"/>
                <w:szCs w:val="20"/>
                <w:color w:val="auto"/>
              </w:rPr>
            </w:pPr>
            <w:r>
              <w:rPr>
                <w:rFonts w:ascii="Courier New" w:cs="Courier New" w:eastAsia="Courier New" w:hAnsi="Courier New"/>
                <w:sz w:val="18"/>
                <w:szCs w:val="18"/>
                <w:color w:val="auto"/>
              </w:rPr>
              <w:t>iClick Interactive Asia Group Limited</w:t>
            </w:r>
          </w:p>
        </w:tc>
        <w:tc>
          <w:tcPr>
            <w:tcW w:w="0" w:type="dxa"/>
            <w:vAlign w:val="bottom"/>
          </w:tcPr>
          <w:p>
            <w:pPr>
              <w:spacing w:after="0"/>
              <w:rPr>
                <w:sz w:val="1"/>
                <w:szCs w:val="1"/>
                <w:color w:val="auto"/>
              </w:rPr>
            </w:pPr>
          </w:p>
        </w:tc>
      </w:tr>
      <w:tr>
        <w:trPr>
          <w:trHeight w:val="296"/>
        </w:trPr>
        <w:tc>
          <w:tcPr>
            <w:tcW w:w="2860" w:type="dxa"/>
            <w:vAlign w:val="bottom"/>
          </w:tcPr>
          <w:p>
            <w:pPr>
              <w:ind w:left="640"/>
              <w:spacing w:after="0"/>
              <w:rPr>
                <w:sz w:val="20"/>
                <w:szCs w:val="20"/>
                <w:color w:val="auto"/>
              </w:rPr>
            </w:pPr>
            <w:r>
              <w:rPr>
                <w:rFonts w:ascii="Courier New" w:cs="Courier New" w:eastAsia="Courier New" w:hAnsi="Courier New"/>
                <w:sz w:val="18"/>
                <w:szCs w:val="18"/>
                <w:color w:val="auto"/>
              </w:rPr>
              <w:t>(a) Name of Issuer</w:t>
            </w:r>
          </w:p>
        </w:tc>
        <w:tc>
          <w:tcPr>
            <w:tcW w:w="55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15/F PROSPPERITY MILLENNIA PLAZA</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663 KING'S ROAD, QUARRAY BAY</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HONG KONG F4 00000</w:t>
            </w:r>
          </w:p>
        </w:tc>
        <w:tc>
          <w:tcPr>
            <w:tcW w:w="0" w:type="dxa"/>
            <w:vAlign w:val="bottom"/>
          </w:tcPr>
          <w:p>
            <w:pPr>
              <w:spacing w:after="0"/>
              <w:rPr>
                <w:sz w:val="1"/>
                <w:szCs w:val="1"/>
                <w:color w:val="auto"/>
              </w:rPr>
            </w:pPr>
          </w:p>
        </w:tc>
      </w:tr>
      <w:tr>
        <w:trPr>
          <w:trHeight w:val="716"/>
        </w:trPr>
        <w:tc>
          <w:tcPr>
            <w:tcW w:w="2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2140" w:type="dxa"/>
            <w:vAlign w:val="bottom"/>
          </w:tcPr>
          <w:p>
            <w:pPr>
              <w:spacing w:after="0"/>
              <w:rPr>
                <w:sz w:val="24"/>
                <w:szCs w:val="24"/>
                <w:color w:val="auto"/>
              </w:rPr>
            </w:pPr>
          </w:p>
        </w:tc>
        <w:tc>
          <w:tcPr>
            <w:tcW w:w="34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Baillie Gifford &amp; Co</w:t>
            </w:r>
          </w:p>
        </w:tc>
        <w:tc>
          <w:tcPr>
            <w:tcW w:w="0" w:type="dxa"/>
            <w:vAlign w:val="bottom"/>
          </w:tcPr>
          <w:p>
            <w:pPr>
              <w:spacing w:after="0"/>
              <w:rPr>
                <w:sz w:val="1"/>
                <w:szCs w:val="1"/>
                <w:color w:val="auto"/>
              </w:rPr>
            </w:pPr>
          </w:p>
        </w:tc>
      </w:tr>
      <w:tr>
        <w:trPr>
          <w:trHeight w:val="296"/>
        </w:trPr>
        <w:tc>
          <w:tcPr>
            <w:tcW w:w="500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 Name of Person Filing</w:t>
            </w:r>
          </w:p>
        </w:tc>
        <w:tc>
          <w:tcPr>
            <w:tcW w:w="3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Calton Square</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1 Greenside Row</w:t>
      </w:r>
    </w:p>
    <w:p>
      <w:pPr>
        <w:ind w:left="5060"/>
        <w:spacing w:after="0" w:line="238" w:lineRule="auto"/>
        <w:rPr>
          <w:sz w:val="20"/>
          <w:szCs w:val="20"/>
          <w:color w:val="auto"/>
        </w:rPr>
      </w:pPr>
      <w:r>
        <w:rPr>
          <w:rFonts w:ascii="Courier New" w:cs="Courier New" w:eastAsia="Courier New" w:hAnsi="Courier New"/>
          <w:sz w:val="18"/>
          <w:szCs w:val="18"/>
          <w:color w:val="auto"/>
        </w:rPr>
        <w:t>Edinburgh EH1 3AN</w:t>
      </w:r>
    </w:p>
    <w:p>
      <w:pPr>
        <w:ind w:left="5060"/>
        <w:spacing w:after="0" w:line="238" w:lineRule="auto"/>
        <w:rPr>
          <w:sz w:val="20"/>
          <w:szCs w:val="20"/>
          <w:color w:val="auto"/>
        </w:rPr>
      </w:pPr>
      <w:r>
        <w:rPr>
          <w:rFonts w:ascii="Courier New" w:cs="Courier New" w:eastAsia="Courier New" w:hAnsi="Courier New"/>
          <w:sz w:val="18"/>
          <w:szCs w:val="18"/>
          <w:color w:val="auto"/>
        </w:rPr>
        <w:t>Scotland</w:t>
      </w:r>
    </w:p>
    <w:p>
      <w:pPr>
        <w:spacing w:after="0" w:line="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139"/>
          </w:cols>
          <w:pgMar w:left="320" w:top="110" w:right="1440" w:bottom="0" w:gutter="0" w:footer="0" w:header="0"/>
        </w:sectPr>
      </w:pP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Shares</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G47048106</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 w:lineRule="exact"/>
        <w:rPr>
          <w:sz w:val="20"/>
          <w:szCs w:val="20"/>
          <w:color w:val="auto"/>
        </w:rPr>
      </w:pPr>
    </w:p>
    <w:p>
      <w:pPr>
        <w:ind w:left="640" w:right="3599" w:hanging="632"/>
        <w:spacing w:after="0" w:line="346" w:lineRule="auto"/>
        <w:tabs>
          <w:tab w:leader="none" w:pos="74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1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640" w:right="3179" w:hanging="632"/>
        <w:spacing w:after="0" w:line="346" w:lineRule="auto"/>
        <w:tabs>
          <w:tab w:leader="none" w:pos="74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740" w:right="275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240.13d-</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1(b)(1)(ii)(E)</w:t>
      </w:r>
    </w:p>
    <w:p>
      <w:pPr>
        <w:spacing w:after="0" w:line="169" w:lineRule="exact"/>
        <w:rPr>
          <w:sz w:val="20"/>
          <w:szCs w:val="20"/>
          <w:color w:val="auto"/>
        </w:rPr>
      </w:pPr>
    </w:p>
    <w:p>
      <w:pPr>
        <w:ind w:left="740" w:right="2979" w:hanging="732"/>
        <w:spacing w:after="0" w:line="34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740" w:right="2979" w:hanging="732"/>
        <w:spacing w:after="0" w:line="34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19" w:lineRule="exact"/>
        <w:rPr>
          <w:rFonts w:ascii="Courier New" w:cs="Courier New" w:eastAsia="Courier New" w:hAnsi="Courier New"/>
          <w:sz w:val="18"/>
          <w:szCs w:val="18"/>
          <w:color w:val="auto"/>
        </w:rPr>
      </w:pPr>
    </w:p>
    <w:p>
      <w:pPr>
        <w:ind w:left="740" w:right="2659" w:hanging="732"/>
        <w:spacing w:after="0" w:line="34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(j) X</w:t>
      </w:r>
      <w:r>
        <w:rPr>
          <w:sz w:val="20"/>
          <w:szCs w:val="20"/>
          <w:color w:val="auto"/>
        </w:rPr>
        <w:tab/>
      </w:r>
      <w:r>
        <w:rPr>
          <w:rFonts w:ascii="Courier New" w:cs="Courier New" w:eastAsia="Courier New" w:hAnsi="Courier New"/>
          <w:sz w:val="16"/>
          <w:szCs w:val="16"/>
          <w:color w:val="auto"/>
        </w:rPr>
        <w:t>A non-U.S. institution in accordance with 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240.13d-1(b)(1)(ii)(K). If filing as a non-U.S.</w:t>
      </w: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institution in accordance with 240.13d-1(b)(1)(ii)(J),</w:t>
      </w:r>
    </w:p>
    <w:p>
      <w:pPr>
        <w:ind w:left="860"/>
        <w:spacing w:after="0"/>
        <w:rPr>
          <w:sz w:val="20"/>
          <w:szCs w:val="20"/>
          <w:color w:val="auto"/>
        </w:rPr>
      </w:pPr>
      <w:r>
        <w:rPr>
          <w:rFonts w:ascii="Courier New" w:cs="Courier New" w:eastAsia="Courier New" w:hAnsi="Courier New"/>
          <w:sz w:val="18"/>
          <w:szCs w:val="18"/>
          <w:color w:val="auto"/>
        </w:rPr>
        <w:t>please specify the type of institution: ____</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Percentage of the class of securities of the issuer identified in Item 1.</w:t>
      </w:r>
    </w:p>
    <w:p>
      <w:pPr>
        <w:spacing w:after="0" w:line="224"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31" w:lineRule="exact"/>
        <w:rPr>
          <w:sz w:val="20"/>
          <w:szCs w:val="20"/>
          <w:color w:val="auto"/>
        </w:rPr>
      </w:pPr>
    </w:p>
    <w:p>
      <w:pPr>
        <w:ind w:left="640" w:right="5279" w:hanging="632"/>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ind w:left="640" w:right="5079" w:hanging="632"/>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ind w:left="640" w:right="3919" w:hanging="632"/>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ind w:left="640" w:right="3699" w:hanging="632"/>
        <w:spacing w:after="0" w:line="309"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line="238" w:lineRule="auto"/>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2979" w:firstLine="8"/>
        <w:spacing w:after="0" w:line="238"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ind w:right="339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05 April 2022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Meikle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Meikle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139"/>
          </w:cols>
          <w:pgMar w:left="320" w:top="110"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original statement shall be signed by each person on</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659"/>
        <w:spacing w:after="0" w:line="251"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31" w:lineRule="exact"/>
        <w:rPr>
          <w:sz w:val="20"/>
          <w:szCs w:val="20"/>
          <w:color w:val="auto"/>
        </w:rPr>
      </w:pPr>
    </w:p>
    <w:p>
      <w:pPr>
        <w:ind w:right="2439"/>
        <w:spacing w:after="0" w:line="309"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50"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1"/>
    </w:lvl>
    <w:lvl w:ilvl="1">
      <w:lvlJc w:val="left"/>
      <w:lvlText w:val="%2."/>
      <w:numFmt w:val="decimal"/>
      <w:start w:val="8"/>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6"/>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2022-04-06T05:38:29Z</dcterms:created>
  <dcterms:modified xsi:type="dcterms:W3CDTF">2022-04-06T05:38:29Z</dcterms:modified>
</cp:coreProperties>
</file>