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320040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Class A ordinary shares, par value of $0.001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G47048 106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04"/>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60"/>
        <w:spacing w:after="0" w:line="261"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194310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ind w:left="240"/>
        <w:spacing w:after="0"/>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06590" cy="5548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554863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Bertelsmann SE &amp; Co. KGaA</w:t>
            </w: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2"/>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r>
      <w:tr>
        <w:trPr>
          <w:trHeight w:val="283"/>
        </w:trPr>
        <w:tc>
          <w:tcPr>
            <w:tcW w:w="400" w:type="dxa"/>
            <w:vAlign w:val="bottom"/>
          </w:tcPr>
          <w:p>
            <w:pPr>
              <w:spacing w:after="0"/>
              <w:rPr>
                <w:sz w:val="24"/>
                <w:szCs w:val="24"/>
                <w:color w:val="auto"/>
              </w:rPr>
            </w:pPr>
          </w:p>
        </w:tc>
        <w:tc>
          <w:tcPr>
            <w:tcW w:w="8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74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37"/>
        </w:trPr>
        <w:tc>
          <w:tcPr>
            <w:tcW w:w="400" w:type="dxa"/>
            <w:vAlign w:val="bottom"/>
            <w:tcBorders>
              <w:bottom w:val="single" w:sz="8" w:color="auto"/>
            </w:tcBorders>
          </w:tcPr>
          <w:p>
            <w:pPr>
              <w:spacing w:after="0"/>
              <w:rPr>
                <w:sz w:val="20"/>
                <w:szCs w:val="20"/>
                <w:color w:val="auto"/>
              </w:rPr>
            </w:pPr>
          </w:p>
        </w:tc>
        <w:tc>
          <w:tcPr>
            <w:tcW w:w="10620" w:type="dxa"/>
            <w:vAlign w:val="bottom"/>
            <w:tcBorders>
              <w:bottom w:val="single" w:sz="8" w:color="auto"/>
            </w:tcBorders>
            <w:gridSpan w:val="2"/>
          </w:tcPr>
          <w:p>
            <w:pPr>
              <w:spacing w:after="0"/>
              <w:rPr>
                <w:sz w:val="20"/>
                <w:szCs w:val="20"/>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6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r>
      <w:tr>
        <w:trPr>
          <w:trHeight w:val="485"/>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2"/>
          </w:tcPr>
          <w:p>
            <w:pPr>
              <w:spacing w:after="0"/>
              <w:rPr>
                <w:sz w:val="24"/>
                <w:szCs w:val="24"/>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2"/>
          </w:tcPr>
          <w:p>
            <w:pPr>
              <w:ind w:left="80"/>
              <w:spacing w:after="0"/>
              <w:rPr>
                <w:sz w:val="20"/>
                <w:szCs w:val="20"/>
                <w:color w:val="auto"/>
              </w:rPr>
            </w:pPr>
            <w:r>
              <w:rPr>
                <w:rFonts w:ascii="Arial" w:cs="Arial" w:eastAsia="Arial" w:hAnsi="Arial"/>
                <w:sz w:val="18"/>
                <w:szCs w:val="18"/>
                <w:color w:val="auto"/>
              </w:rPr>
              <w:t>Citizenship or Place of Organization</w:t>
            </w:r>
          </w:p>
        </w:tc>
      </w:tr>
      <w:tr>
        <w:trPr>
          <w:trHeight w:val="482"/>
        </w:trPr>
        <w:tc>
          <w:tcPr>
            <w:tcW w:w="40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w w:val="86"/>
              </w:rPr>
              <w:t>Germany</w:t>
            </w:r>
          </w:p>
        </w:tc>
        <w:tc>
          <w:tcPr>
            <w:tcW w:w="9740" w:type="dxa"/>
            <w:vAlign w:val="bottom"/>
          </w:tcPr>
          <w:p>
            <w:pPr>
              <w:spacing w:after="0"/>
              <w:rPr>
                <w:sz w:val="24"/>
                <w:szCs w:val="24"/>
                <w:color w:val="auto"/>
              </w:rPr>
            </w:pPr>
          </w:p>
        </w:tc>
      </w:tr>
    </w:tbl>
    <w:p>
      <w:pPr>
        <w:spacing w:after="0" w:line="3" w:lineRule="exact"/>
        <w:rPr>
          <w:sz w:val="20"/>
          <w:szCs w:val="20"/>
          <w:color w:val="auto"/>
        </w:rPr>
      </w:pPr>
    </w:p>
    <w:p>
      <w:pPr>
        <w:sectPr>
          <w:pgSz w:w="11900" w:h="16838" w:orient="portrait"/>
          <w:cols w:equalWidth="0" w:num="1">
            <w:col w:w="11020"/>
          </w:cols>
          <w:pgMar w:left="460" w:top="287" w:right="41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19"/>
          <w:szCs w:val="19"/>
          <w:color w:val="auto"/>
        </w:rPr>
        <w:t>2,826,871 ordinary shares. See Item 4.</w:t>
      </w:r>
    </w:p>
    <w:p>
      <w:pPr>
        <w:spacing w:after="0" w:line="59"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Shared Dispositive Power</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19"/>
          <w:szCs w:val="19"/>
          <w:color w:val="auto"/>
        </w:rPr>
        <w:t>2,826,871ordinary shares. See Item 4.</w:t>
      </w:r>
    </w:p>
    <w:p>
      <w:pPr>
        <w:spacing w:after="0" w:line="59" w:lineRule="exact"/>
        <w:rPr>
          <w:sz w:val="20"/>
          <w:szCs w:val="20"/>
          <w:color w:val="auto"/>
        </w:rPr>
      </w:pPr>
    </w:p>
    <w:p>
      <w:pPr>
        <w:sectPr>
          <w:pgSz w:w="11900" w:h="16838" w:orient="portrait"/>
          <w:cols w:equalWidth="0" w:num="2">
            <w:col w:w="1060" w:space="180"/>
            <w:col w:w="9780"/>
          </w:cols>
          <w:pgMar w:left="460" w:top="287" w:right="419" w:bottom="1440" w:gutter="0" w:footer="0" w:header="0"/>
          <w:type w:val="continuous"/>
        </w:sectPr>
      </w:pPr>
    </w:p>
    <w:p>
      <w:pPr>
        <w:ind w:left="240"/>
        <w:spacing w:after="0"/>
        <w:tabs>
          <w:tab w:leader="none" w:pos="4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2,826,871 ordinary shares. See Item 4.</w:t>
      </w:r>
    </w:p>
    <w:p>
      <w:pPr>
        <w:spacing w:after="0" w:line="22" w:lineRule="exact"/>
        <w:rPr>
          <w:sz w:val="20"/>
          <w:szCs w:val="20"/>
          <w:color w:val="auto"/>
        </w:rPr>
      </w:pPr>
    </w:p>
    <w:p>
      <w:pPr>
        <w:ind w:left="480" w:hanging="339"/>
        <w:spacing w:after="0" w:line="184" w:lineRule="exact"/>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200" w:lineRule="exact"/>
        <w:rPr>
          <w:rFonts w:ascii="Arial" w:cs="Arial" w:eastAsia="Arial" w:hAnsi="Arial"/>
          <w:sz w:val="16"/>
          <w:szCs w:val="16"/>
          <w:color w:val="auto"/>
        </w:rPr>
      </w:pPr>
    </w:p>
    <w:p>
      <w:pPr>
        <w:spacing w:after="0" w:line="347" w:lineRule="exact"/>
        <w:rPr>
          <w:rFonts w:ascii="Arial" w:cs="Arial" w:eastAsia="Arial" w:hAnsi="Arial"/>
          <w:sz w:val="16"/>
          <w:szCs w:val="16"/>
          <w:color w:val="auto"/>
        </w:rPr>
      </w:pPr>
    </w:p>
    <w:p>
      <w:pPr>
        <w:ind w:left="480" w:hanging="33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9.89%. See Item 4.</w:t>
      </w:r>
    </w:p>
    <w:p>
      <w:pPr>
        <w:spacing w:after="0" w:line="24"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CO</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60" w:top="287" w:right="419" w:bottom="1440" w:gutter="0" w:footer="0" w:header="0"/>
          <w:type w:val="continuous"/>
        </w:sectPr>
      </w:pPr>
    </w:p>
    <w:bookmarkStart w:id="2" w:name="page3"/>
    <w:bookmarkEnd w:id="2"/>
    <w:p>
      <w:pPr>
        <w:ind w:left="240"/>
        <w:spacing w:after="0"/>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06590" cy="5548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6590" cy="554863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Bertelsmann China Holding GmbH</w:t>
            </w: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2"/>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r>
      <w:tr>
        <w:trPr>
          <w:trHeight w:val="283"/>
        </w:trPr>
        <w:tc>
          <w:tcPr>
            <w:tcW w:w="400" w:type="dxa"/>
            <w:vAlign w:val="bottom"/>
          </w:tcPr>
          <w:p>
            <w:pPr>
              <w:spacing w:after="0"/>
              <w:rPr>
                <w:sz w:val="24"/>
                <w:szCs w:val="24"/>
                <w:color w:val="auto"/>
              </w:rPr>
            </w:pPr>
          </w:p>
        </w:tc>
        <w:tc>
          <w:tcPr>
            <w:tcW w:w="8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74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37"/>
        </w:trPr>
        <w:tc>
          <w:tcPr>
            <w:tcW w:w="400" w:type="dxa"/>
            <w:vAlign w:val="bottom"/>
            <w:tcBorders>
              <w:bottom w:val="single" w:sz="8" w:color="auto"/>
            </w:tcBorders>
          </w:tcPr>
          <w:p>
            <w:pPr>
              <w:spacing w:after="0"/>
              <w:rPr>
                <w:sz w:val="20"/>
                <w:szCs w:val="20"/>
                <w:color w:val="auto"/>
              </w:rPr>
            </w:pPr>
          </w:p>
        </w:tc>
        <w:tc>
          <w:tcPr>
            <w:tcW w:w="10620" w:type="dxa"/>
            <w:vAlign w:val="bottom"/>
            <w:tcBorders>
              <w:bottom w:val="single" w:sz="8" w:color="auto"/>
            </w:tcBorders>
            <w:gridSpan w:val="2"/>
          </w:tcPr>
          <w:p>
            <w:pPr>
              <w:spacing w:after="0"/>
              <w:rPr>
                <w:sz w:val="20"/>
                <w:szCs w:val="20"/>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6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r>
      <w:tr>
        <w:trPr>
          <w:trHeight w:val="485"/>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2"/>
          </w:tcPr>
          <w:p>
            <w:pPr>
              <w:spacing w:after="0"/>
              <w:rPr>
                <w:sz w:val="24"/>
                <w:szCs w:val="24"/>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2"/>
          </w:tcPr>
          <w:p>
            <w:pPr>
              <w:ind w:left="80"/>
              <w:spacing w:after="0"/>
              <w:rPr>
                <w:sz w:val="20"/>
                <w:szCs w:val="20"/>
                <w:color w:val="auto"/>
              </w:rPr>
            </w:pPr>
            <w:r>
              <w:rPr>
                <w:rFonts w:ascii="Arial" w:cs="Arial" w:eastAsia="Arial" w:hAnsi="Arial"/>
                <w:sz w:val="18"/>
                <w:szCs w:val="18"/>
                <w:color w:val="auto"/>
              </w:rPr>
              <w:t>Citizenship or Place of Organization</w:t>
            </w:r>
          </w:p>
        </w:tc>
      </w:tr>
      <w:tr>
        <w:trPr>
          <w:trHeight w:val="482"/>
        </w:trPr>
        <w:tc>
          <w:tcPr>
            <w:tcW w:w="40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w w:val="86"/>
              </w:rPr>
              <w:t>Germany</w:t>
            </w:r>
          </w:p>
        </w:tc>
        <w:tc>
          <w:tcPr>
            <w:tcW w:w="9740" w:type="dxa"/>
            <w:vAlign w:val="bottom"/>
          </w:tcPr>
          <w:p>
            <w:pPr>
              <w:spacing w:after="0"/>
              <w:rPr>
                <w:sz w:val="24"/>
                <w:szCs w:val="24"/>
                <w:color w:val="auto"/>
              </w:rPr>
            </w:pPr>
          </w:p>
        </w:tc>
      </w:tr>
    </w:tbl>
    <w:p>
      <w:pPr>
        <w:spacing w:after="0" w:line="3" w:lineRule="exact"/>
        <w:rPr>
          <w:sz w:val="20"/>
          <w:szCs w:val="20"/>
          <w:color w:val="auto"/>
        </w:rPr>
      </w:pPr>
    </w:p>
    <w:p>
      <w:pPr>
        <w:sectPr>
          <w:pgSz w:w="11900" w:h="16838" w:orient="portrait"/>
          <w:cols w:equalWidth="0" w:num="1">
            <w:col w:w="11020"/>
          </w:cols>
          <w:pgMar w:left="460" w:top="287" w:right="41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19"/>
          <w:szCs w:val="19"/>
          <w:color w:val="auto"/>
        </w:rPr>
        <w:t>2,234,783 ordinary shares. See Item 4.</w:t>
      </w:r>
    </w:p>
    <w:p>
      <w:pPr>
        <w:spacing w:after="0" w:line="59"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Shared Dispositive Power</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19"/>
          <w:szCs w:val="19"/>
          <w:color w:val="auto"/>
        </w:rPr>
        <w:t>2,234,783 ordinary shares. See Item 4.</w:t>
      </w:r>
    </w:p>
    <w:p>
      <w:pPr>
        <w:spacing w:after="0" w:line="59" w:lineRule="exact"/>
        <w:rPr>
          <w:sz w:val="20"/>
          <w:szCs w:val="20"/>
          <w:color w:val="auto"/>
        </w:rPr>
      </w:pPr>
    </w:p>
    <w:p>
      <w:pPr>
        <w:sectPr>
          <w:pgSz w:w="11900" w:h="16838" w:orient="portrait"/>
          <w:cols w:equalWidth="0" w:num="2">
            <w:col w:w="1060" w:space="180"/>
            <w:col w:w="9780"/>
          </w:cols>
          <w:pgMar w:left="460" w:top="287" w:right="419" w:bottom="1440" w:gutter="0" w:footer="0" w:header="0"/>
          <w:type w:val="continuous"/>
        </w:sectPr>
      </w:pPr>
    </w:p>
    <w:p>
      <w:pPr>
        <w:ind w:left="240"/>
        <w:spacing w:after="0"/>
        <w:tabs>
          <w:tab w:leader="none" w:pos="4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2,234,783 ordinary shares. See Item 4.</w:t>
      </w:r>
    </w:p>
    <w:p>
      <w:pPr>
        <w:spacing w:after="0" w:line="22" w:lineRule="exact"/>
        <w:rPr>
          <w:sz w:val="20"/>
          <w:szCs w:val="20"/>
          <w:color w:val="auto"/>
        </w:rPr>
      </w:pPr>
    </w:p>
    <w:p>
      <w:pPr>
        <w:ind w:left="480" w:hanging="339"/>
        <w:spacing w:after="0" w:line="184" w:lineRule="exact"/>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200" w:lineRule="exact"/>
        <w:rPr>
          <w:rFonts w:ascii="Arial" w:cs="Arial" w:eastAsia="Arial" w:hAnsi="Arial"/>
          <w:sz w:val="16"/>
          <w:szCs w:val="16"/>
          <w:color w:val="auto"/>
        </w:rPr>
      </w:pPr>
    </w:p>
    <w:p>
      <w:pPr>
        <w:spacing w:after="0" w:line="347" w:lineRule="exact"/>
        <w:rPr>
          <w:rFonts w:ascii="Arial" w:cs="Arial" w:eastAsia="Arial" w:hAnsi="Arial"/>
          <w:sz w:val="16"/>
          <w:szCs w:val="16"/>
          <w:color w:val="auto"/>
        </w:rPr>
      </w:pPr>
    </w:p>
    <w:p>
      <w:pPr>
        <w:ind w:left="480" w:hanging="33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7.82%. See Item 4.</w:t>
      </w:r>
    </w:p>
    <w:p>
      <w:pPr>
        <w:spacing w:after="0" w:line="24"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CO</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60" w:top="287" w:right="419" w:bottom="1440" w:gutter="0" w:footer="0" w:header="0"/>
          <w:type w:val="continuous"/>
        </w:sectPr>
      </w:pPr>
    </w:p>
    <w:bookmarkStart w:id="3" w:name="page4"/>
    <w:bookmarkEnd w:id="3"/>
    <w:p>
      <w:pPr>
        <w:ind w:left="240"/>
        <w:spacing w:after="0"/>
        <w:tabs>
          <w:tab w:leader="none" w:pos="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06590" cy="5548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6590" cy="554863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BAI GmbH</w:t>
            </w: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2"/>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r>
      <w:tr>
        <w:trPr>
          <w:trHeight w:val="283"/>
        </w:trPr>
        <w:tc>
          <w:tcPr>
            <w:tcW w:w="400" w:type="dxa"/>
            <w:vAlign w:val="bottom"/>
          </w:tcPr>
          <w:p>
            <w:pPr>
              <w:spacing w:after="0"/>
              <w:rPr>
                <w:sz w:val="24"/>
                <w:szCs w:val="24"/>
                <w:color w:val="auto"/>
              </w:rPr>
            </w:pPr>
          </w:p>
        </w:tc>
        <w:tc>
          <w:tcPr>
            <w:tcW w:w="8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740" w:type="dxa"/>
            <w:vAlign w:val="bottom"/>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37"/>
        </w:trPr>
        <w:tc>
          <w:tcPr>
            <w:tcW w:w="400" w:type="dxa"/>
            <w:vAlign w:val="bottom"/>
            <w:tcBorders>
              <w:bottom w:val="single" w:sz="8" w:color="auto"/>
            </w:tcBorders>
          </w:tcPr>
          <w:p>
            <w:pPr>
              <w:spacing w:after="0"/>
              <w:rPr>
                <w:sz w:val="20"/>
                <w:szCs w:val="20"/>
                <w:color w:val="auto"/>
              </w:rPr>
            </w:pPr>
          </w:p>
        </w:tc>
        <w:tc>
          <w:tcPr>
            <w:tcW w:w="10620" w:type="dxa"/>
            <w:vAlign w:val="bottom"/>
            <w:tcBorders>
              <w:bottom w:val="single" w:sz="8" w:color="auto"/>
            </w:tcBorders>
            <w:gridSpan w:val="2"/>
          </w:tcPr>
          <w:p>
            <w:pPr>
              <w:spacing w:after="0"/>
              <w:rPr>
                <w:sz w:val="20"/>
                <w:szCs w:val="20"/>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6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r>
      <w:tr>
        <w:trPr>
          <w:trHeight w:val="485"/>
        </w:trPr>
        <w:tc>
          <w:tcPr>
            <w:tcW w:w="40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2"/>
          </w:tcPr>
          <w:p>
            <w:pPr>
              <w:spacing w:after="0"/>
              <w:rPr>
                <w:sz w:val="24"/>
                <w:szCs w:val="24"/>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620" w:type="dxa"/>
            <w:vAlign w:val="bottom"/>
            <w:gridSpan w:val="2"/>
          </w:tcPr>
          <w:p>
            <w:pPr>
              <w:ind w:left="80"/>
              <w:spacing w:after="0"/>
              <w:rPr>
                <w:sz w:val="20"/>
                <w:szCs w:val="20"/>
                <w:color w:val="auto"/>
              </w:rPr>
            </w:pPr>
            <w:r>
              <w:rPr>
                <w:rFonts w:ascii="Arial" w:cs="Arial" w:eastAsia="Arial" w:hAnsi="Arial"/>
                <w:sz w:val="18"/>
                <w:szCs w:val="18"/>
                <w:color w:val="auto"/>
              </w:rPr>
              <w:t>Citizenship or Place of Organization</w:t>
            </w:r>
          </w:p>
        </w:tc>
      </w:tr>
      <w:tr>
        <w:trPr>
          <w:trHeight w:val="482"/>
        </w:trPr>
        <w:tc>
          <w:tcPr>
            <w:tcW w:w="40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w w:val="86"/>
              </w:rPr>
              <w:t>Germany</w:t>
            </w:r>
          </w:p>
        </w:tc>
        <w:tc>
          <w:tcPr>
            <w:tcW w:w="9740" w:type="dxa"/>
            <w:vAlign w:val="bottom"/>
          </w:tcPr>
          <w:p>
            <w:pPr>
              <w:spacing w:after="0"/>
              <w:rPr>
                <w:sz w:val="24"/>
                <w:szCs w:val="24"/>
                <w:color w:val="auto"/>
              </w:rPr>
            </w:pPr>
          </w:p>
        </w:tc>
      </w:tr>
    </w:tbl>
    <w:p>
      <w:pPr>
        <w:spacing w:after="0" w:line="3" w:lineRule="exact"/>
        <w:rPr>
          <w:sz w:val="20"/>
          <w:szCs w:val="20"/>
          <w:color w:val="auto"/>
        </w:rPr>
      </w:pPr>
    </w:p>
    <w:p>
      <w:pPr>
        <w:sectPr>
          <w:pgSz w:w="11900" w:h="16838" w:orient="portrait"/>
          <w:cols w:equalWidth="0" w:num="1">
            <w:col w:w="11020"/>
          </w:cols>
          <w:pgMar w:left="460" w:top="287" w:right="41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19"/>
          <w:szCs w:val="19"/>
          <w:color w:val="auto"/>
        </w:rPr>
        <w:t>592,088 ordinary shares. See Item 4.</w:t>
      </w:r>
    </w:p>
    <w:p>
      <w:pPr>
        <w:spacing w:after="0" w:line="59"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Shared Dispositive Power</w:t>
      </w:r>
    </w:p>
    <w:p>
      <w:pPr>
        <w:spacing w:after="0" w:line="245" w:lineRule="exact"/>
        <w:rPr>
          <w:sz w:val="20"/>
          <w:szCs w:val="20"/>
          <w:color w:val="auto"/>
        </w:rPr>
      </w:pPr>
    </w:p>
    <w:p>
      <w:pPr>
        <w:ind w:left="260"/>
        <w:spacing w:after="0"/>
        <w:rPr>
          <w:sz w:val="20"/>
          <w:szCs w:val="20"/>
          <w:color w:val="auto"/>
        </w:rPr>
      </w:pPr>
      <w:r>
        <w:rPr>
          <w:rFonts w:ascii="Arial" w:cs="Arial" w:eastAsia="Arial" w:hAnsi="Arial"/>
          <w:sz w:val="19"/>
          <w:szCs w:val="19"/>
          <w:color w:val="auto"/>
        </w:rPr>
        <w:t>592,088 ordinary shares. See Item 4.</w:t>
      </w:r>
    </w:p>
    <w:p>
      <w:pPr>
        <w:spacing w:after="0" w:line="59" w:lineRule="exact"/>
        <w:rPr>
          <w:sz w:val="20"/>
          <w:szCs w:val="20"/>
          <w:color w:val="auto"/>
        </w:rPr>
      </w:pPr>
    </w:p>
    <w:p>
      <w:pPr>
        <w:sectPr>
          <w:pgSz w:w="11900" w:h="16838" w:orient="portrait"/>
          <w:cols w:equalWidth="0" w:num="2">
            <w:col w:w="1060" w:space="180"/>
            <w:col w:w="9780"/>
          </w:cols>
          <w:pgMar w:left="460" w:top="287" w:right="419" w:bottom="1440" w:gutter="0" w:footer="0" w:header="0"/>
          <w:type w:val="continuous"/>
        </w:sectPr>
      </w:pPr>
    </w:p>
    <w:p>
      <w:pPr>
        <w:ind w:left="240"/>
        <w:spacing w:after="0"/>
        <w:tabs>
          <w:tab w:leader="none" w:pos="4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592,088 ordinary shares. See Item 4.</w:t>
      </w:r>
    </w:p>
    <w:p>
      <w:pPr>
        <w:spacing w:after="0" w:line="22" w:lineRule="exact"/>
        <w:rPr>
          <w:sz w:val="20"/>
          <w:szCs w:val="20"/>
          <w:color w:val="auto"/>
        </w:rPr>
      </w:pPr>
    </w:p>
    <w:p>
      <w:pPr>
        <w:ind w:left="480" w:hanging="339"/>
        <w:spacing w:after="0" w:line="184" w:lineRule="exact"/>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200" w:lineRule="exact"/>
        <w:rPr>
          <w:rFonts w:ascii="Arial" w:cs="Arial" w:eastAsia="Arial" w:hAnsi="Arial"/>
          <w:sz w:val="16"/>
          <w:szCs w:val="16"/>
          <w:color w:val="auto"/>
        </w:rPr>
      </w:pPr>
    </w:p>
    <w:p>
      <w:pPr>
        <w:spacing w:after="0" w:line="347" w:lineRule="exact"/>
        <w:rPr>
          <w:rFonts w:ascii="Arial" w:cs="Arial" w:eastAsia="Arial" w:hAnsi="Arial"/>
          <w:sz w:val="16"/>
          <w:szCs w:val="16"/>
          <w:color w:val="auto"/>
        </w:rPr>
      </w:pPr>
    </w:p>
    <w:p>
      <w:pPr>
        <w:ind w:left="480" w:hanging="339"/>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2.07%. See Item 4.</w:t>
      </w:r>
    </w:p>
    <w:p>
      <w:pPr>
        <w:spacing w:after="0" w:line="24"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CO</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60" w:top="287" w:right="419" w:bottom="1440" w:gutter="0" w:footer="0" w:header="0"/>
          <w:type w:val="continuous"/>
        </w:sectPr>
      </w:pPr>
    </w:p>
    <w:bookmarkStart w:id="4" w:name="page5"/>
    <w:bookmarkEnd w:id="4"/>
    <w:p>
      <w:pPr>
        <w:spacing w:after="0"/>
        <w:tabs>
          <w:tab w:leader="none" w:pos="110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iClick Interactive Asia Group Limited</w:t>
      </w:r>
    </w:p>
    <w:p>
      <w:pPr>
        <w:spacing w:after="0" w:line="325"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15/F, Prosperity Millennia Plaza</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Hong Kong S.A.R.</w:t>
      </w:r>
    </w:p>
    <w:p>
      <w:pPr>
        <w:spacing w:after="0" w:line="310"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6"/>
          <w:szCs w:val="16"/>
          <w:b w:val="1"/>
          <w:bCs w:val="1"/>
          <w:u w:val="single" w:color="auto"/>
          <w:color w:val="auto"/>
        </w:rPr>
        <w:t>Name of Person Filing</w:t>
      </w:r>
      <w:r>
        <w:rPr>
          <w:rFonts w:ascii="Arial" w:cs="Arial" w:eastAsia="Arial" w:hAnsi="Arial"/>
          <w:sz w:val="16"/>
          <w:szCs w:val="16"/>
          <w:b w:val="1"/>
          <w:bCs w:val="1"/>
          <w:color w:val="auto"/>
        </w:rPr>
        <w: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Bertelsmann SE &amp; Co. KGaA</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BAI GmbH</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Bertelsmann China Holding GmbH</w:t>
      </w:r>
    </w:p>
    <w:p>
      <w:pPr>
        <w:spacing w:after="0" w:line="325"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6"/>
          <w:szCs w:val="16"/>
          <w:b w:val="1"/>
          <w:bCs w:val="1"/>
          <w:u w:val="single" w:color="auto"/>
          <w:color w:val="auto"/>
        </w:rPr>
        <w:t>Address of Principal Business Office, or, if none, Residence</w:t>
      </w:r>
      <w:r>
        <w:rPr>
          <w:rFonts w:ascii="Arial" w:cs="Arial" w:eastAsia="Arial" w:hAnsi="Arial"/>
          <w:sz w:val="16"/>
          <w:szCs w:val="16"/>
          <w:b w:val="1"/>
          <w:bCs w:val="1"/>
          <w:color w:val="auto"/>
        </w:rPr>
        <w: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Bertelsmann SE &amp; Co. KGaA</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Carl-Bertelsmann-Strasse 270, 33311 Gütersloh, Germany</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BAI GmbH</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Carl-Bertelsmann-Strasse 270, 33311 Gütersloh, Germany</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Bertelsmann China Holding GmbH</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Carl-Bertelsmann-Strasse 270, 33311 Gütersloh, Germany</w:t>
      </w:r>
    </w:p>
    <w:p>
      <w:pPr>
        <w:spacing w:after="0" w:line="310"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Bertelsmann SE &amp; Co. KGaA — Germany</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BAI GmbH — Germany</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Bertelsmann China Holding GmbH — Germany</w:t>
      </w:r>
    </w:p>
    <w:p>
      <w:pPr>
        <w:spacing w:after="0" w:line="325"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A ordinary shares, par value of $0.001 per share (the “Class A Ordinary Shares”)</w:t>
      </w:r>
    </w:p>
    <w:p>
      <w:pPr>
        <w:spacing w:after="0" w:line="325"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18"/>
          <w:szCs w:val="18"/>
          <w:b w:val="1"/>
          <w:bCs w:val="1"/>
          <w:u w:val="single" w:color="auto"/>
          <w:color w:val="auto"/>
        </w:rPr>
        <w:t>CUSIP No.</w:t>
      </w:r>
      <w:r>
        <w:rPr>
          <w:rFonts w:ascii="Arial" w:cs="Arial" w:eastAsia="Arial" w:hAnsi="Arial"/>
          <w:sz w:val="18"/>
          <w:szCs w:val="18"/>
          <w:b w:val="1"/>
          <w:bCs w:val="1"/>
          <w:color w:val="auto"/>
        </w:rPr>
        <w: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G47048 106</w:t>
      </w:r>
    </w:p>
    <w:p>
      <w:pPr>
        <w:spacing w:after="0" w:line="325"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persons filing is a</w:t>
      </w:r>
      <w:r>
        <w:rPr>
          <w:rFonts w:ascii="Arial" w:cs="Arial" w:eastAsia="Arial" w:hAnsi="Arial"/>
          <w:sz w:val="16"/>
          <w:szCs w:val="16"/>
          <w:b w:val="1"/>
          <w:bCs w:val="1"/>
          <w:color w:val="auto"/>
        </w:rPr>
        <w: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00"/>
          </w:cols>
          <w:pgMar w:left="440" w:top="265" w:right="859" w:bottom="1440" w:gutter="0" w:footer="0" w:header="0"/>
        </w:sectPr>
      </w:pPr>
    </w:p>
    <w:bookmarkStart w:id="5" w:name="page6"/>
    <w:bookmarkEnd w:id="5"/>
    <w:p>
      <w:pPr>
        <w:spacing w:after="0"/>
        <w:tabs>
          <w:tab w:leader="none" w:pos="1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u w:val="single" w:color="auto"/>
          <w:color w:val="auto"/>
        </w:rPr>
        <w:t>Ownership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information with respect to the ownership of the Class A Ordinary Shares by each of the reporting persons is provided as of</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December 31,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Sole Power to</w:t>
            </w:r>
          </w:p>
        </w:tc>
        <w:tc>
          <w:tcPr>
            <w:tcW w:w="1360" w:type="dxa"/>
            <w:vAlign w:val="bottom"/>
            <w:gridSpan w:val="2"/>
            <w:vMerge w:val="restart"/>
          </w:tcPr>
          <w:p>
            <w:pPr>
              <w:jc w:val="center"/>
              <w:ind w:left="259"/>
              <w:spacing w:after="0"/>
              <w:rPr>
                <w:sz w:val="20"/>
                <w:szCs w:val="20"/>
                <w:color w:val="auto"/>
              </w:rPr>
            </w:pPr>
            <w:r>
              <w:rPr>
                <w:rFonts w:ascii="Arial" w:cs="Arial" w:eastAsia="Arial" w:hAnsi="Arial"/>
                <w:sz w:val="14"/>
                <w:szCs w:val="14"/>
                <w:b w:val="1"/>
                <w:bCs w:val="1"/>
                <w:color w:val="auto"/>
                <w:w w:val="92"/>
              </w:rPr>
              <w:t>Shared Power to</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Sole Power to</w:t>
            </w: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Shared Power to</w:t>
            </w: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Reporting</w:t>
            </w: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340" w:type="dxa"/>
            <w:vAlign w:val="bottom"/>
          </w:tcPr>
          <w:p>
            <w:pPr>
              <w:spacing w:after="0"/>
              <w:rPr>
                <w:sz w:val="12"/>
                <w:szCs w:val="12"/>
                <w:color w:val="auto"/>
              </w:rPr>
            </w:pPr>
          </w:p>
        </w:tc>
        <w:tc>
          <w:tcPr>
            <w:tcW w:w="1300" w:type="dxa"/>
            <w:vAlign w:val="bottom"/>
            <w:gridSpan w:val="2"/>
          </w:tcPr>
          <w:p>
            <w:pPr>
              <w:jc w:val="center"/>
              <w:ind w:right="223"/>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0" w:type="dxa"/>
            <w:vAlign w:val="bottom"/>
          </w:tcPr>
          <w:p>
            <w:pPr>
              <w:spacing w:after="0"/>
              <w:rPr>
                <w:sz w:val="1"/>
                <w:szCs w:val="1"/>
                <w:color w:val="auto"/>
              </w:rPr>
            </w:pPr>
          </w:p>
        </w:tc>
      </w:tr>
      <w:tr>
        <w:trPr>
          <w:trHeight w:val="144"/>
        </w:trPr>
        <w:tc>
          <w:tcPr>
            <w:tcW w:w="3340" w:type="dxa"/>
            <w:vAlign w:val="bottom"/>
            <w:gridSpan w:val="3"/>
            <w:vMerge w:val="continue"/>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3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2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auto"/>
              </w:rPr>
              <w:t>Vote or Direct</w:t>
            </w:r>
          </w:p>
        </w:tc>
        <w:tc>
          <w:tcPr>
            <w:tcW w:w="1360" w:type="dxa"/>
            <w:vAlign w:val="bottom"/>
            <w:gridSpan w:val="2"/>
          </w:tcPr>
          <w:p>
            <w:pPr>
              <w:jc w:val="center"/>
              <w:ind w:left="259"/>
              <w:spacing w:after="0" w:line="145" w:lineRule="exact"/>
              <w:rPr>
                <w:sz w:val="20"/>
                <w:szCs w:val="20"/>
                <w:color w:val="auto"/>
              </w:rPr>
            </w:pPr>
            <w:r>
              <w:rPr>
                <w:rFonts w:ascii="Arial" w:cs="Arial" w:eastAsia="Arial" w:hAnsi="Arial"/>
                <w:sz w:val="14"/>
                <w:szCs w:val="14"/>
                <w:b w:val="1"/>
                <w:bCs w:val="1"/>
                <w:color w:val="auto"/>
                <w:w w:val="93"/>
              </w:rPr>
              <w:t>Vote or to Direct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Direct the</w:t>
            </w:r>
          </w:p>
        </w:tc>
        <w:tc>
          <w:tcPr>
            <w:tcW w:w="340" w:type="dxa"/>
            <w:vAlign w:val="bottom"/>
          </w:tcPr>
          <w:p>
            <w:pPr>
              <w:spacing w:after="0"/>
              <w:rPr>
                <w:sz w:val="12"/>
                <w:szCs w:val="12"/>
                <w:color w:val="auto"/>
              </w:rPr>
            </w:pPr>
          </w:p>
        </w:tc>
        <w:tc>
          <w:tcPr>
            <w:tcW w:w="1300" w:type="dxa"/>
            <w:vAlign w:val="bottom"/>
            <w:gridSpan w:val="2"/>
          </w:tcPr>
          <w:p>
            <w:pPr>
              <w:jc w:val="center"/>
              <w:ind w:right="223"/>
              <w:spacing w:after="0" w:line="145" w:lineRule="exact"/>
              <w:rPr>
                <w:sz w:val="20"/>
                <w:szCs w:val="20"/>
                <w:color w:val="auto"/>
              </w:rPr>
            </w:pPr>
            <w:r>
              <w:rPr>
                <w:rFonts w:ascii="Arial" w:cs="Arial" w:eastAsia="Arial" w:hAnsi="Arial"/>
                <w:sz w:val="14"/>
                <w:szCs w:val="14"/>
                <w:b w:val="1"/>
                <w:bCs w:val="1"/>
                <w:color w:val="auto"/>
                <w:w w:val="92"/>
              </w:rPr>
              <w:t>Direct the</w:t>
            </w:r>
          </w:p>
        </w:tc>
        <w:tc>
          <w:tcPr>
            <w:tcW w:w="0" w:type="dxa"/>
            <w:vAlign w:val="bottom"/>
          </w:tcPr>
          <w:p>
            <w:pPr>
              <w:spacing w:after="0"/>
              <w:rPr>
                <w:sz w:val="1"/>
                <w:szCs w:val="1"/>
                <w:color w:val="auto"/>
              </w:rPr>
            </w:pPr>
          </w:p>
        </w:tc>
      </w:tr>
      <w:tr>
        <w:trPr>
          <w:trHeight w:val="16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Person: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Owned: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Class:</w:t>
            </w:r>
            <w:r>
              <w:rPr>
                <w:rFonts w:ascii="Arial" w:cs="Arial" w:eastAsia="Arial" w:hAnsi="Arial"/>
                <w:sz w:val="12"/>
                <w:szCs w:val="12"/>
                <w:b w:val="1"/>
                <w:bCs w:val="1"/>
                <w:color w:val="auto"/>
                <w:w w:val="98"/>
              </w:rPr>
              <w:t>(1)</w:t>
            </w:r>
          </w:p>
        </w:tc>
        <w:tc>
          <w:tcPr>
            <w:tcW w:w="160" w:type="dxa"/>
            <w:vAlign w:val="bottom"/>
          </w:tcPr>
          <w:p>
            <w:pPr>
              <w:spacing w:after="0"/>
              <w:rPr>
                <w:sz w:val="14"/>
                <w:szCs w:val="14"/>
                <w:color w:val="auto"/>
              </w:rPr>
            </w:pPr>
          </w:p>
        </w:tc>
        <w:tc>
          <w:tcPr>
            <w:tcW w:w="860" w:type="dxa"/>
            <w:vAlign w:val="bottom"/>
          </w:tcPr>
          <w:p>
            <w:pPr>
              <w:jc w:val="right"/>
              <w:ind w:right="82"/>
              <w:spacing w:after="0"/>
              <w:rPr>
                <w:sz w:val="20"/>
                <w:szCs w:val="20"/>
                <w:color w:val="auto"/>
              </w:rPr>
            </w:pPr>
            <w:r>
              <w:rPr>
                <w:rFonts w:ascii="Arial" w:cs="Arial" w:eastAsia="Arial" w:hAnsi="Arial"/>
                <w:sz w:val="14"/>
                <w:szCs w:val="14"/>
                <w:b w:val="1"/>
                <w:bCs w:val="1"/>
                <w:color w:val="auto"/>
              </w:rPr>
              <w:t>the Vote:</w:t>
            </w:r>
          </w:p>
        </w:tc>
        <w:tc>
          <w:tcPr>
            <w:tcW w:w="3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the Vote:</w:t>
            </w:r>
          </w:p>
        </w:tc>
        <w:tc>
          <w:tcPr>
            <w:tcW w:w="3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Disposition of:</w:t>
            </w:r>
          </w:p>
        </w:tc>
        <w:tc>
          <w:tcPr>
            <w:tcW w:w="340" w:type="dxa"/>
            <w:vAlign w:val="bottom"/>
          </w:tcPr>
          <w:p>
            <w:pPr>
              <w:spacing w:after="0"/>
              <w:rPr>
                <w:sz w:val="14"/>
                <w:szCs w:val="14"/>
                <w:color w:val="auto"/>
              </w:rPr>
            </w:pPr>
          </w:p>
        </w:tc>
        <w:tc>
          <w:tcPr>
            <w:tcW w:w="1300" w:type="dxa"/>
            <w:vAlign w:val="bottom"/>
            <w:gridSpan w:val="2"/>
          </w:tcPr>
          <w:p>
            <w:pPr>
              <w:jc w:val="center"/>
              <w:ind w:right="223"/>
              <w:spacing w:after="0"/>
              <w:rPr>
                <w:sz w:val="20"/>
                <w:szCs w:val="20"/>
                <w:color w:val="auto"/>
              </w:rPr>
            </w:pPr>
            <w:r>
              <w:rPr>
                <w:rFonts w:ascii="Arial" w:cs="Arial" w:eastAsia="Arial" w:hAnsi="Arial"/>
                <w:sz w:val="14"/>
                <w:szCs w:val="14"/>
                <w:b w:val="1"/>
                <w:bCs w:val="1"/>
                <w:color w:val="auto"/>
                <w:w w:val="89"/>
              </w:rPr>
              <w:t>Disposition of:</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Bertelsmann SE &amp; Co. KGaA</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2,826,871</w:t>
            </w:r>
          </w:p>
        </w:tc>
        <w:tc>
          <w:tcPr>
            <w:tcW w:w="3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7"/>
              </w:rPr>
              <w:t>(2)</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9.89%</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2,826,871</w:t>
            </w:r>
          </w:p>
        </w:tc>
        <w:tc>
          <w:tcPr>
            <w:tcW w:w="3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2,826,871</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color w:val="auto"/>
              </w:rPr>
              <w:t>Bertelsmann China Holding GmbH</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2,234,783</w:t>
            </w:r>
          </w:p>
        </w:tc>
        <w:tc>
          <w:tcPr>
            <w:tcW w:w="360" w:type="dxa"/>
            <w:vAlign w:val="bottom"/>
          </w:tcPr>
          <w:p>
            <w:pPr>
              <w:jc w:val="right"/>
              <w:ind w:right="83"/>
              <w:spacing w:after="0"/>
              <w:rPr>
                <w:sz w:val="20"/>
                <w:szCs w:val="20"/>
                <w:color w:val="auto"/>
              </w:rPr>
            </w:pPr>
            <w:r>
              <w:rPr>
                <w:rFonts w:ascii="Arial" w:cs="Arial" w:eastAsia="Arial" w:hAnsi="Arial"/>
                <w:sz w:val="15"/>
                <w:szCs w:val="15"/>
                <w:color w:val="auto"/>
                <w:w w:val="97"/>
              </w:rPr>
              <w:t>(3)</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7.82%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2,234,783</w:t>
            </w:r>
          </w:p>
        </w:tc>
        <w:tc>
          <w:tcPr>
            <w:tcW w:w="380" w:type="dxa"/>
            <w:vAlign w:val="bottom"/>
          </w:tcPr>
          <w:p>
            <w:pPr>
              <w:jc w:val="right"/>
              <w:ind w:right="83"/>
              <w:spacing w:after="0"/>
              <w:rPr>
                <w:sz w:val="20"/>
                <w:szCs w:val="20"/>
                <w:color w:val="auto"/>
              </w:rPr>
            </w:pPr>
            <w:r>
              <w:rPr>
                <w:rFonts w:ascii="Arial" w:cs="Arial" w:eastAsia="Arial" w:hAnsi="Arial"/>
                <w:sz w:val="15"/>
                <w:szCs w:val="15"/>
                <w:color w:val="auto"/>
              </w:rPr>
              <w:t>(3)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 xml:space="preserve">2,234,783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80" w:type="dxa"/>
            <w:vAlign w:val="bottom"/>
          </w:tcPr>
          <w:p>
            <w:pPr>
              <w:spacing w:after="0"/>
              <w:rPr>
                <w:sz w:val="9"/>
                <w:szCs w:val="9"/>
                <w:color w:val="auto"/>
              </w:rPr>
            </w:pPr>
          </w:p>
        </w:tc>
        <w:tc>
          <w:tcPr>
            <w:tcW w:w="2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BAI GmbH</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592,088</w:t>
            </w:r>
          </w:p>
        </w:tc>
        <w:tc>
          <w:tcPr>
            <w:tcW w:w="3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7"/>
              </w:rPr>
              <w:t>(4)</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592,088</w:t>
            </w:r>
          </w:p>
        </w:tc>
        <w:tc>
          <w:tcPr>
            <w:tcW w:w="3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592,088 </w:t>
            </w: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63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jc w:val="both"/>
        <w:ind w:left="440" w:right="180" w:hanging="436"/>
        <w:spacing w:after="0" w:line="256"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percentage of the class of securities beneficially owned by each reporting person is based on 28,584,491 outstanding ordinary shares (being the sum of 23,763,883 Class A Ordinary Shares and 4,820,608 Class B ordinary shares reported as outstanding by the Issuer as of September 30, 2019 in its Form 6-K filed with the SEC on November 27, 2019).</w:t>
      </w:r>
    </w:p>
    <w:p>
      <w:pPr>
        <w:ind w:left="440" w:right="60" w:hanging="436"/>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 2,234,783 Class A Ordinary Shares held by Bertelsmann China Holding GmbH, transferred from Bertelsmann Asia Investments AG on November 29, 2019. Bertelsmann Asia Investments AG and Bertelsmann China Holding GmbH are wholly-owned subsidiaries of Bertelsmann SE &amp; Co. KGaA; and (ii) 592,088 Class A Ordinary Shares held by BAI GmbH. Bertelsmann China Holding GmbH and BAI GmbH are wholly-owned subsidiaries of Bertelsmann SE &amp; Co. KGaA.</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2,234,783 Class A Ordinary Shares held by Bertelsmann China Holding GmbH.</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592,088 Class A Ordinary Shares held by BAI GmbH.</w:t>
      </w:r>
    </w:p>
    <w:p>
      <w:pPr>
        <w:spacing w:after="0" w:line="351"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325"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325" w:lineRule="exact"/>
        <w:rPr>
          <w:sz w:val="20"/>
          <w:szCs w:val="20"/>
          <w:color w:val="auto"/>
        </w:rPr>
      </w:pPr>
    </w:p>
    <w:p>
      <w:pPr>
        <w:ind w:left="1120" w:right="380" w:hanging="1106"/>
        <w:spacing w:after="0" w:line="267" w:lineRule="auto"/>
        <w:tabs>
          <w:tab w:leader="none" w:pos="11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u w:val="single" w:color="auto"/>
          <w:color w:val="auto"/>
        </w:rPr>
        <w:t>Identification and Classification of the Subsidiary Which Acquired the Security Being Reported on By the Parent Holding Company or Control Person</w:t>
      </w:r>
    </w:p>
    <w:p>
      <w:pPr>
        <w:spacing w:after="0" w:line="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325"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325"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325"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440" w:top="270" w:right="4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Dated: February 5, 2020</w:t>
            </w:r>
          </w:p>
        </w:tc>
        <w:tc>
          <w:tcPr>
            <w:tcW w:w="216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59"/>
        </w:trPr>
        <w:tc>
          <w:tcPr>
            <w:tcW w:w="4020" w:type="dxa"/>
            <w:vAlign w:val="bottom"/>
          </w:tcPr>
          <w:p>
            <w:pPr>
              <w:spacing w:after="0"/>
              <w:rPr>
                <w:sz w:val="20"/>
                <w:szCs w:val="20"/>
                <w:color w:val="auto"/>
              </w:rPr>
            </w:pPr>
            <w:r>
              <w:rPr>
                <w:rFonts w:ascii="Arial" w:cs="Arial" w:eastAsia="Arial" w:hAnsi="Arial"/>
                <w:sz w:val="18"/>
                <w:szCs w:val="18"/>
                <w:color w:val="auto"/>
              </w:rPr>
              <w:t>Bertelsmann SE &amp; Co. KGaA</w:t>
            </w:r>
          </w:p>
        </w:tc>
        <w:tc>
          <w:tcPr>
            <w:tcW w:w="2160" w:type="dxa"/>
            <w:vAlign w:val="bottom"/>
          </w:tcPr>
          <w:p>
            <w:pPr>
              <w:ind w:left="15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ppa. Dr. Martin Dannhoff / ppa. Julia Neudecker</w:t>
            </w:r>
          </w:p>
        </w:tc>
      </w:tr>
      <w:tr>
        <w:trPr>
          <w:trHeight w:val="209"/>
        </w:trPr>
        <w:tc>
          <w:tcPr>
            <w:tcW w:w="4020" w:type="dxa"/>
            <w:vAlign w:val="bottom"/>
          </w:tcPr>
          <w:p>
            <w:pPr>
              <w:spacing w:after="0"/>
              <w:rPr>
                <w:sz w:val="18"/>
                <w:szCs w:val="18"/>
                <w:color w:val="auto"/>
              </w:rPr>
            </w:pPr>
          </w:p>
        </w:tc>
        <w:tc>
          <w:tcPr>
            <w:tcW w:w="2160" w:type="dxa"/>
            <w:vAlign w:val="bottom"/>
          </w:tcPr>
          <w:p>
            <w:pPr>
              <w:ind w:left="15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ppa. Dr. Martin Dannhoff / ppa. Julia Neudecker</w:t>
            </w:r>
          </w:p>
        </w:tc>
      </w:tr>
      <w:tr>
        <w:trPr>
          <w:trHeight w:val="230"/>
        </w:trPr>
        <w:tc>
          <w:tcPr>
            <w:tcW w:w="4020" w:type="dxa"/>
            <w:vAlign w:val="bottom"/>
          </w:tcPr>
          <w:p>
            <w:pPr>
              <w:spacing w:after="0"/>
              <w:rPr>
                <w:sz w:val="20"/>
                <w:szCs w:val="20"/>
                <w:color w:val="auto"/>
              </w:rPr>
            </w:pPr>
          </w:p>
        </w:tc>
        <w:tc>
          <w:tcPr>
            <w:tcW w:w="2160" w:type="dxa"/>
            <w:vAlign w:val="bottom"/>
          </w:tcPr>
          <w:p>
            <w:pPr>
              <w:ind w:left="15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Authorized Signatories</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Bertelsmann China Holding GmbH</w:t>
            </w:r>
          </w:p>
        </w:tc>
        <w:tc>
          <w:tcPr>
            <w:tcW w:w="2160" w:type="dxa"/>
            <w:vAlign w:val="bottom"/>
          </w:tcPr>
          <w:p>
            <w:pPr>
              <w:ind w:left="15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Michael Kronenburg / Bettina Wulf</w:t>
            </w:r>
          </w:p>
        </w:tc>
      </w:tr>
      <w:tr>
        <w:trPr>
          <w:trHeight w:val="209"/>
        </w:trPr>
        <w:tc>
          <w:tcPr>
            <w:tcW w:w="4020" w:type="dxa"/>
            <w:vAlign w:val="bottom"/>
          </w:tcPr>
          <w:p>
            <w:pPr>
              <w:spacing w:after="0"/>
              <w:rPr>
                <w:sz w:val="18"/>
                <w:szCs w:val="18"/>
                <w:color w:val="auto"/>
              </w:rPr>
            </w:pPr>
          </w:p>
        </w:tc>
        <w:tc>
          <w:tcPr>
            <w:tcW w:w="2160" w:type="dxa"/>
            <w:vAlign w:val="bottom"/>
          </w:tcPr>
          <w:p>
            <w:pPr>
              <w:ind w:left="15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Dr. Michael Kronenburg / Bettina Wulf</w:t>
            </w:r>
          </w:p>
        </w:tc>
      </w:tr>
      <w:tr>
        <w:trPr>
          <w:trHeight w:val="230"/>
        </w:trPr>
        <w:tc>
          <w:tcPr>
            <w:tcW w:w="4020" w:type="dxa"/>
            <w:vAlign w:val="bottom"/>
          </w:tcPr>
          <w:p>
            <w:pPr>
              <w:spacing w:after="0"/>
              <w:rPr>
                <w:sz w:val="20"/>
                <w:szCs w:val="20"/>
                <w:color w:val="auto"/>
              </w:rPr>
            </w:pPr>
          </w:p>
        </w:tc>
        <w:tc>
          <w:tcPr>
            <w:tcW w:w="2160" w:type="dxa"/>
            <w:vAlign w:val="bottom"/>
          </w:tcPr>
          <w:p>
            <w:pPr>
              <w:ind w:left="15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Authorized Signatories</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BAI GmbH</w:t>
            </w:r>
          </w:p>
        </w:tc>
        <w:tc>
          <w:tcPr>
            <w:tcW w:w="2160" w:type="dxa"/>
            <w:vAlign w:val="bottom"/>
          </w:tcPr>
          <w:p>
            <w:pPr>
              <w:ind w:left="15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ppa. Thomas Werth / ppa. Dr. Hendrik Horn</w:t>
            </w:r>
          </w:p>
        </w:tc>
      </w:tr>
      <w:tr>
        <w:trPr>
          <w:trHeight w:val="209"/>
        </w:trPr>
        <w:tc>
          <w:tcPr>
            <w:tcW w:w="4020" w:type="dxa"/>
            <w:vAlign w:val="bottom"/>
          </w:tcPr>
          <w:p>
            <w:pPr>
              <w:spacing w:after="0"/>
              <w:rPr>
                <w:sz w:val="18"/>
                <w:szCs w:val="18"/>
                <w:color w:val="auto"/>
              </w:rPr>
            </w:pPr>
          </w:p>
        </w:tc>
        <w:tc>
          <w:tcPr>
            <w:tcW w:w="2160" w:type="dxa"/>
            <w:vAlign w:val="bottom"/>
          </w:tcPr>
          <w:p>
            <w:pPr>
              <w:ind w:left="15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ppa. Thomas Werth / ppa. Dr. Hendrik Horn</w:t>
            </w:r>
          </w:p>
        </w:tc>
      </w:tr>
      <w:tr>
        <w:trPr>
          <w:trHeight w:val="230"/>
        </w:trPr>
        <w:tc>
          <w:tcPr>
            <w:tcW w:w="4020" w:type="dxa"/>
            <w:vAlign w:val="bottom"/>
          </w:tcPr>
          <w:p>
            <w:pPr>
              <w:spacing w:after="0"/>
              <w:rPr>
                <w:sz w:val="20"/>
                <w:szCs w:val="20"/>
                <w:color w:val="auto"/>
              </w:rPr>
            </w:pPr>
          </w:p>
        </w:tc>
        <w:tc>
          <w:tcPr>
            <w:tcW w:w="2160" w:type="dxa"/>
            <w:vAlign w:val="bottom"/>
          </w:tcPr>
          <w:p>
            <w:pPr>
              <w:ind w:left="15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Authorized Signatories</w:t>
            </w:r>
          </w:p>
        </w:tc>
      </w:tr>
      <w:tr>
        <w:trPr>
          <w:trHeight w:val="365"/>
        </w:trPr>
        <w:tc>
          <w:tcPr>
            <w:tcW w:w="4020" w:type="dxa"/>
            <w:vAlign w:val="bottom"/>
          </w:tcPr>
          <w:p>
            <w:pPr>
              <w:spacing w:after="0"/>
              <w:rPr>
                <w:sz w:val="24"/>
                <w:szCs w:val="24"/>
                <w:color w:val="auto"/>
              </w:rPr>
            </w:pPr>
          </w:p>
        </w:tc>
        <w:tc>
          <w:tcPr>
            <w:tcW w:w="2160" w:type="dxa"/>
            <w:vAlign w:val="bottom"/>
          </w:tcPr>
          <w:p>
            <w:pPr>
              <w:ind w:left="1440"/>
              <w:spacing w:after="0"/>
              <w:rPr>
                <w:sz w:val="20"/>
                <w:szCs w:val="20"/>
                <w:color w:val="auto"/>
              </w:rPr>
            </w:pPr>
            <w:r>
              <w:rPr>
                <w:rFonts w:ascii="Arial" w:cs="Arial" w:eastAsia="Arial" w:hAnsi="Arial"/>
                <w:sz w:val="18"/>
                <w:szCs w:val="18"/>
                <w:color w:val="auto"/>
              </w:rPr>
              <w:t>7</w:t>
            </w:r>
          </w:p>
        </w:tc>
        <w:tc>
          <w:tcPr>
            <w:tcW w:w="486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7" w:name="page8"/>
    <w:bookmarkEnd w:id="7"/>
    <w:p>
      <w:pPr>
        <w:jc w:val="right"/>
        <w:ind w:right="3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 OF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99.1 — Joint Filing Agreement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19"/>
          </w:cols>
          <w:pgMar w:left="440" w:top="270" w:right="1440" w:bottom="1440" w:gutter="0" w:footer="0" w:header="0"/>
        </w:sectPr>
      </w:pPr>
    </w:p>
    <w:bookmarkStart w:id="8" w:name="page9"/>
    <w:bookmarkEnd w:id="8"/>
    <w:p>
      <w:pPr>
        <w:ind w:left="1010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hereby execute this Agreement as of February 5,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Bertelsmann SE &amp; Co. KGaA</w:t>
            </w:r>
          </w:p>
        </w:tc>
        <w:tc>
          <w:tcPr>
            <w:tcW w:w="2160" w:type="dxa"/>
            <w:vAlign w:val="bottom"/>
          </w:tcPr>
          <w:p>
            <w:pPr>
              <w:ind w:left="15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ppa. Dr. Martin Dannhoff / ppa. Julia Neudecker</w:t>
            </w:r>
          </w:p>
        </w:tc>
      </w:tr>
      <w:tr>
        <w:trPr>
          <w:trHeight w:val="209"/>
        </w:trPr>
        <w:tc>
          <w:tcPr>
            <w:tcW w:w="4020" w:type="dxa"/>
            <w:vAlign w:val="bottom"/>
          </w:tcPr>
          <w:p>
            <w:pPr>
              <w:spacing w:after="0"/>
              <w:rPr>
                <w:sz w:val="18"/>
                <w:szCs w:val="18"/>
                <w:color w:val="auto"/>
              </w:rPr>
            </w:pPr>
          </w:p>
        </w:tc>
        <w:tc>
          <w:tcPr>
            <w:tcW w:w="2160" w:type="dxa"/>
            <w:vAlign w:val="bottom"/>
          </w:tcPr>
          <w:p>
            <w:pPr>
              <w:ind w:left="15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ppa. Dr. Martin Dannhoff / ppa. Julia Neudecker</w:t>
            </w:r>
          </w:p>
        </w:tc>
      </w:tr>
      <w:tr>
        <w:trPr>
          <w:trHeight w:val="230"/>
        </w:trPr>
        <w:tc>
          <w:tcPr>
            <w:tcW w:w="4020" w:type="dxa"/>
            <w:vAlign w:val="bottom"/>
          </w:tcPr>
          <w:p>
            <w:pPr>
              <w:spacing w:after="0"/>
              <w:rPr>
                <w:sz w:val="20"/>
                <w:szCs w:val="20"/>
                <w:color w:val="auto"/>
              </w:rPr>
            </w:pPr>
          </w:p>
        </w:tc>
        <w:tc>
          <w:tcPr>
            <w:tcW w:w="2160" w:type="dxa"/>
            <w:vAlign w:val="bottom"/>
          </w:tcPr>
          <w:p>
            <w:pPr>
              <w:ind w:left="15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Authorized Signatories</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Bertelsmann China Holding GmbH</w:t>
            </w:r>
          </w:p>
        </w:tc>
        <w:tc>
          <w:tcPr>
            <w:tcW w:w="2160" w:type="dxa"/>
            <w:vAlign w:val="bottom"/>
          </w:tcPr>
          <w:p>
            <w:pPr>
              <w:ind w:left="15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Michael Kronenburg / Bettina Wulf</w:t>
            </w:r>
          </w:p>
        </w:tc>
      </w:tr>
      <w:tr>
        <w:trPr>
          <w:trHeight w:val="209"/>
        </w:trPr>
        <w:tc>
          <w:tcPr>
            <w:tcW w:w="4020" w:type="dxa"/>
            <w:vAlign w:val="bottom"/>
          </w:tcPr>
          <w:p>
            <w:pPr>
              <w:spacing w:after="0"/>
              <w:rPr>
                <w:sz w:val="18"/>
                <w:szCs w:val="18"/>
                <w:color w:val="auto"/>
              </w:rPr>
            </w:pPr>
          </w:p>
        </w:tc>
        <w:tc>
          <w:tcPr>
            <w:tcW w:w="2160" w:type="dxa"/>
            <w:vAlign w:val="bottom"/>
          </w:tcPr>
          <w:p>
            <w:pPr>
              <w:ind w:left="15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Dr. Michael Kronenburg / Bettina Wulf</w:t>
            </w:r>
          </w:p>
        </w:tc>
      </w:tr>
      <w:tr>
        <w:trPr>
          <w:trHeight w:val="230"/>
        </w:trPr>
        <w:tc>
          <w:tcPr>
            <w:tcW w:w="4020" w:type="dxa"/>
            <w:vAlign w:val="bottom"/>
          </w:tcPr>
          <w:p>
            <w:pPr>
              <w:spacing w:after="0"/>
              <w:rPr>
                <w:sz w:val="20"/>
                <w:szCs w:val="20"/>
                <w:color w:val="auto"/>
              </w:rPr>
            </w:pPr>
          </w:p>
        </w:tc>
        <w:tc>
          <w:tcPr>
            <w:tcW w:w="2160" w:type="dxa"/>
            <w:vAlign w:val="bottom"/>
          </w:tcPr>
          <w:p>
            <w:pPr>
              <w:ind w:left="15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Authorized Signatories</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BAI GmbH</w:t>
            </w:r>
          </w:p>
        </w:tc>
        <w:tc>
          <w:tcPr>
            <w:tcW w:w="2160" w:type="dxa"/>
            <w:vAlign w:val="bottom"/>
          </w:tcPr>
          <w:p>
            <w:pPr>
              <w:ind w:left="15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ppa. Thomas Werth / ppa. Dr. Hendrik Horn</w:t>
            </w:r>
          </w:p>
        </w:tc>
      </w:tr>
      <w:tr>
        <w:trPr>
          <w:trHeight w:val="209"/>
        </w:trPr>
        <w:tc>
          <w:tcPr>
            <w:tcW w:w="4020" w:type="dxa"/>
            <w:vAlign w:val="bottom"/>
          </w:tcPr>
          <w:p>
            <w:pPr>
              <w:spacing w:after="0"/>
              <w:rPr>
                <w:sz w:val="18"/>
                <w:szCs w:val="18"/>
                <w:color w:val="auto"/>
              </w:rPr>
            </w:pPr>
          </w:p>
        </w:tc>
        <w:tc>
          <w:tcPr>
            <w:tcW w:w="2160" w:type="dxa"/>
            <w:vAlign w:val="bottom"/>
          </w:tcPr>
          <w:p>
            <w:pPr>
              <w:ind w:left="15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ppa. Thomas Werth / ppa. Dr. Hendrik Horn</w:t>
            </w:r>
          </w:p>
        </w:tc>
      </w:tr>
      <w:tr>
        <w:trPr>
          <w:trHeight w:val="230"/>
        </w:trPr>
        <w:tc>
          <w:tcPr>
            <w:tcW w:w="4020" w:type="dxa"/>
            <w:vAlign w:val="bottom"/>
          </w:tcPr>
          <w:p>
            <w:pPr>
              <w:spacing w:after="0"/>
              <w:rPr>
                <w:sz w:val="20"/>
                <w:szCs w:val="20"/>
                <w:color w:val="auto"/>
              </w:rPr>
            </w:pPr>
          </w:p>
        </w:tc>
        <w:tc>
          <w:tcPr>
            <w:tcW w:w="2160" w:type="dxa"/>
            <w:vAlign w:val="bottom"/>
          </w:tcPr>
          <w:p>
            <w:pPr>
              <w:ind w:left="15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Authorized Signatories</w:t>
            </w:r>
          </w:p>
        </w:tc>
      </w:tr>
      <w:tr>
        <w:trPr>
          <w:trHeight w:val="365"/>
        </w:trPr>
        <w:tc>
          <w:tcPr>
            <w:tcW w:w="4020" w:type="dxa"/>
            <w:vAlign w:val="bottom"/>
          </w:tcPr>
          <w:p>
            <w:pPr>
              <w:spacing w:after="0"/>
              <w:rPr>
                <w:sz w:val="24"/>
                <w:szCs w:val="24"/>
                <w:color w:val="auto"/>
              </w:rPr>
            </w:pPr>
          </w:p>
        </w:tc>
        <w:tc>
          <w:tcPr>
            <w:tcW w:w="2160" w:type="dxa"/>
            <w:vAlign w:val="bottom"/>
          </w:tcPr>
          <w:p>
            <w:pPr>
              <w:ind w:left="1440"/>
              <w:spacing w:after="0"/>
              <w:rPr>
                <w:sz w:val="20"/>
                <w:szCs w:val="20"/>
                <w:color w:val="auto"/>
              </w:rPr>
            </w:pPr>
            <w:r>
              <w:rPr>
                <w:rFonts w:ascii="Arial" w:cs="Arial" w:eastAsia="Arial" w:hAnsi="Arial"/>
                <w:sz w:val="18"/>
                <w:szCs w:val="18"/>
                <w:color w:val="auto"/>
              </w:rPr>
              <w:t>9</w:t>
            </w:r>
          </w:p>
        </w:tc>
        <w:tc>
          <w:tcPr>
            <w:tcW w:w="48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0"/>
    </w:lvl>
  </w:abstractNum>
  <w:abstractNum w:abstractNumId="3">
    <w:nsid w:val="46E87CCD"/>
    <w:multiLevelType w:val="hybridMultilevel"/>
    <w:lvl w:ilvl="0">
      <w:lvlJc w:val="left"/>
      <w:lvlText w:val="%1"/>
      <w:numFmt w:val="decimal"/>
      <w:start w:val="10"/>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2020-02-05T05:18:34Z</dcterms:created>
  <dcterms:modified xsi:type="dcterms:W3CDTF">2020-02-05T05:18:34Z</dcterms:modified>
</cp:coreProperties>
</file>