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161290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December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001-38313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Amber International Holding Limited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Wallich Street, #30-02 Guoco Tower, Singapore 078881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Tel: +65 60220228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100" w:type="dxa"/>
            <w:vAlign w:val="bottom"/>
            <w:gridSpan w:val="2"/>
          </w:tcPr>
          <w:p>
            <w:pPr>
              <w:jc w:val="center"/>
              <w:ind w:righ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2"/>
        </w:trPr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 of Document</w:t>
            </w:r>
          </w:p>
        </w:tc>
      </w:tr>
      <w:tr>
        <w:trPr>
          <w:trHeight w:val="38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Amber Premium FZE Secures In-Principle Approval from VARA for Virtual Asset Service Provider License in Dubai</w:t>
            </w:r>
          </w:p>
        </w:tc>
      </w:tr>
      <w:tr>
        <w:trPr>
          <w:trHeight w:val="669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5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jc w:val="right"/>
              <w:ind w:right="3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</w:t>
            </w: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Josephine Ngai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Josephine Ngai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Financial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December 17,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00" w:right="1299" w:bottom="1440" w:gutter="0" w:footer="0" w:header="0"/>
        </w:sectPr>
      </w:pPr>
    </w:p>
    <w:bookmarkStart w:id="3" w:name="page4"/>
    <w:bookmarkEnd w:id="3"/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Exhibit 99.1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333333"/>
        </w:rPr>
        <w:t>Amber Premium FZE Secures In-Principle Approval from VARA for Virtual Asset Service Provider License in Dubai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Dubai, United Arab Emirates – December 17, 2025 – Amber International Holding Limited (Nasdaq: AMBR), operating under the brand name “Amber Premium,” the private banking-grade digital wealth management platform of Amber Group serving ultra-high-net-worth individuals and leading institutions, today announced that its Dubai subsidiary, Amber Premium FZE, has received an in-principle approval (“IPA”) from Dubai’s Virtual Assets Regulatory Authority (“VARA”).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IPA, which marks the final stage before full authorization for virtual asset activities in the region, is a key step in Amber Premium’s global coverage and reflects the company’s commitment to operating under robust regulatory frameworks. The in-principle approval highlights the company’s focus on building a compliant, transparent, and trusted platform for its stakeholders.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“VARA’s in-principle approval is a milestone in our long-term build. We are deliberate in pacing growth with governance,” said Michael Wu, CEO and Chairman of the Board, Amber Premium. “This advances our goal to bring institutional-grade digital wealth management capabilities to clients in the UAE. Sustainable participation starts with compliance-first decisions - we are committed to aligning with regulatory expectations, safeguarding clients, and contributing to market integrity. We look forward to continuing the licensing process with VARA.”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###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Amber International Holding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Amber International Holding Limited (Nasdaq: AMBR), operating under the brand name “Amber Premium,” is a global leading digital wealth management platform. As a private banking grade expert in digital wealth management and a subsidiary of Amber Group, Amber Premium is a trusted partner to high-net-worth individuals and leading institutions, delivering institutional-grade market access, execution infrastructure, and investment solutions. The firm is set to redefine the digital wealth management landscape, serving as a proven Nasdaq-listed gateway to digital assets. Learn more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www.ambr.io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Media Contacts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Amber International Holding Limited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E-mail: pr@ambr.io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5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2025-12-17T07:41:18Z</dcterms:created>
  <dcterms:modified xsi:type="dcterms:W3CDTF">2025-12-17T07:41:18Z</dcterms:modified>
</cp:coreProperties>
</file>