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left="1120" w:right="218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For the month of December 2018</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 Form 20-F x Form 40-F o</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40"/>
          </w:cols>
          <w:pgMar w:left="240" w:top="544" w:right="11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120" w:type="dxa"/>
            <w:vAlign w:val="bottom"/>
          </w:tcPr>
          <w:p>
            <w:pPr>
              <w:ind w:left="27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24"/>
                <w:szCs w:val="24"/>
                <w:color w:val="auto"/>
              </w:rPr>
            </w:pPr>
          </w:p>
        </w:tc>
        <w:tc>
          <w:tcPr>
            <w:tcW w:w="9120" w:type="dxa"/>
            <w:vAlign w:val="bottom"/>
            <w:tcBorders>
              <w:bottom w:val="single" w:sz="8" w:color="auto"/>
            </w:tcBorders>
          </w:tcPr>
          <w:p>
            <w:pPr>
              <w:ind w:left="3780"/>
              <w:spacing w:after="0"/>
              <w:rPr>
                <w:sz w:val="20"/>
                <w:szCs w:val="20"/>
                <w:color w:val="auto"/>
              </w:rPr>
            </w:pPr>
            <w:r>
              <w:rPr>
                <w:rFonts w:ascii="Arial" w:cs="Arial" w:eastAsia="Arial" w:hAnsi="Arial"/>
                <w:sz w:val="14"/>
                <w:szCs w:val="14"/>
                <w:b w:val="1"/>
                <w:bCs w:val="1"/>
                <w:color w:val="auto"/>
              </w:rPr>
              <w:t>Description of Document</w:t>
            </w:r>
          </w:p>
        </w:tc>
      </w:tr>
      <w:tr>
        <w:trPr>
          <w:trHeight w:val="426"/>
        </w:trPr>
        <w:tc>
          <w:tcPr>
            <w:tcW w:w="2080" w:type="dxa"/>
            <w:vAlign w:val="bottom"/>
          </w:tcPr>
          <w:p>
            <w:pPr>
              <w:spacing w:after="0"/>
              <w:rPr>
                <w:sz w:val="20"/>
                <w:szCs w:val="20"/>
                <w:color w:val="auto"/>
              </w:rPr>
            </w:pPr>
            <w:r>
              <w:rPr>
                <w:rFonts w:ascii="Arial" w:cs="Arial" w:eastAsia="Arial" w:hAnsi="Arial"/>
                <w:sz w:val="18"/>
                <w:szCs w:val="18"/>
                <w:color w:val="auto"/>
              </w:rPr>
              <w:t>99.1</w:t>
            </w:r>
          </w:p>
        </w:tc>
        <w:tc>
          <w:tcPr>
            <w:tcW w:w="9340" w:type="dxa"/>
            <w:vAlign w:val="bottom"/>
            <w:gridSpan w:val="2"/>
          </w:tcPr>
          <w:p>
            <w:pPr>
              <w:ind w:left="220"/>
              <w:spacing w:after="0"/>
              <w:rPr>
                <w:sz w:val="20"/>
                <w:szCs w:val="20"/>
                <w:color w:val="auto"/>
              </w:rPr>
            </w:pPr>
            <w:r>
              <w:rPr>
                <w:rFonts w:ascii="Arial" w:cs="Arial" w:eastAsia="Arial" w:hAnsi="Arial"/>
                <w:sz w:val="18"/>
                <w:szCs w:val="18"/>
                <w:color w:val="auto"/>
              </w:rPr>
              <w:t>Press release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40" w:type="dxa"/>
            <w:vAlign w:val="bottom"/>
          </w:tcPr>
          <w:p>
            <w:pPr>
              <w:spacing w:after="0"/>
              <w:rPr>
                <w:sz w:val="20"/>
                <w:szCs w:val="20"/>
                <w:color w:val="auto"/>
              </w:rPr>
            </w:pPr>
          </w:p>
        </w:tc>
      </w:tr>
      <w:tr>
        <w:trPr>
          <w:trHeight w:val="432"/>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40" w:type="dxa"/>
            <w:vAlign w:val="bottom"/>
          </w:tcPr>
          <w:p>
            <w:pPr>
              <w:spacing w:after="0"/>
              <w:rPr>
                <w:sz w:val="24"/>
                <w:szCs w:val="24"/>
                <w:color w:val="auto"/>
              </w:rPr>
            </w:pP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Executive Officer and Executive Chairman of the Board</w:t>
            </w:r>
          </w:p>
        </w:tc>
        <w:tc>
          <w:tcPr>
            <w:tcW w:w="40" w:type="dxa"/>
            <w:vAlign w:val="bottom"/>
          </w:tcPr>
          <w:p>
            <w:pPr>
              <w:spacing w:after="0"/>
              <w:rPr>
                <w:sz w:val="20"/>
                <w:szCs w:val="20"/>
                <w:color w:val="auto"/>
              </w:rPr>
            </w:pPr>
          </w:p>
        </w:tc>
      </w:tr>
      <w:tr>
        <w:trPr>
          <w:trHeight w:val="432"/>
        </w:trPr>
        <w:tc>
          <w:tcPr>
            <w:tcW w:w="6460" w:type="dxa"/>
            <w:vAlign w:val="bottom"/>
          </w:tcPr>
          <w:p>
            <w:pPr>
              <w:spacing w:after="0"/>
              <w:rPr>
                <w:sz w:val="20"/>
                <w:szCs w:val="20"/>
                <w:color w:val="auto"/>
              </w:rPr>
            </w:pPr>
            <w:r>
              <w:rPr>
                <w:rFonts w:ascii="Arial" w:cs="Arial" w:eastAsia="Arial" w:hAnsi="Arial"/>
                <w:sz w:val="18"/>
                <w:szCs w:val="18"/>
                <w:color w:val="auto"/>
              </w:rPr>
              <w:t>Date: December 20, 2018</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66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154940</wp:posOffset>
            </wp:positionV>
            <wp:extent cx="1149350"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935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 Announces Annual General Meeting Results</w:t>
      </w:r>
    </w:p>
    <w:p>
      <w:pPr>
        <w:spacing w:after="0" w:line="225"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HONG KONG, Dec. 19, 2018 </w:t>
      </w:r>
      <w:r>
        <w:rPr>
          <w:rFonts w:ascii="Arial" w:cs="Arial" w:eastAsia="Arial" w:hAnsi="Arial"/>
          <w:sz w:val="18"/>
          <w:szCs w:val="18"/>
          <w:color w:val="auto"/>
        </w:rPr>
        <w:t>(GLOBE NEWSWIRE) — iClick Interactive Asia Group Limited (“iClick” or the “Company”) (NASDAQ: ICLK), a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online marketing and data technology platform in China, today announced the results of its annual general meeting of shareholders held in Hong Kong on December 19,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the shareholders of iClick Interactive Asia Group Limited approved, ratified and/or confirmed the following resolutions:</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Mr. James Kim as director of the Company; and</w:t>
      </w:r>
    </w:p>
    <w:p>
      <w:pPr>
        <w:spacing w:after="0" w:line="225"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amend the Company’s Memorandum and Articles of Association by deleting Articles 149, 150 and 151 in their entirety, and to amend and restate the Memorandum and Articles of Association reflecting only the Amendments be adopted in substitution with immediate effect.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iClick Interactive Asia Group Limited (NASDAQ: ICLK) is an independent online marketing and data technology platform that connects worldwide marketers with audiences in China. Built on cutting-edge technologies, our proprietary platform possesses omni-channel marketing capabilities and fulfills various marketing objectives in a data-driven and automated manner, helping both international and domestic marketers reach their target audiences in China. Headquartered in Hong Kong, iClick Interactive was established in 2009, currently operating in nine locations worldwide including Asia and London.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Safe-Harbor Statement</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This press release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strategies; relative percentage of its gross billing recognized as net revenues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effectiveness of its algorithms and data engines; its ability to collect and use data from various sources; and general economic conditions in China. Further information regarding these and other risks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For investor and media inquiries, please contact:</w:t>
            </w:r>
          </w:p>
        </w:tc>
        <w:tc>
          <w:tcPr>
            <w:tcW w:w="6720" w:type="dxa"/>
            <w:vAlign w:val="bottom"/>
          </w:tcPr>
          <w:p>
            <w:pPr>
              <w:spacing w:after="0"/>
              <w:rPr>
                <w:sz w:val="20"/>
                <w:szCs w:val="20"/>
                <w:color w:val="auto"/>
              </w:rPr>
            </w:pPr>
          </w:p>
        </w:tc>
      </w:tr>
      <w:tr>
        <w:trPr>
          <w:trHeight w:val="414"/>
        </w:trPr>
        <w:tc>
          <w:tcPr>
            <w:tcW w:w="4740" w:type="dxa"/>
            <w:vAlign w:val="bottom"/>
          </w:tcPr>
          <w:p>
            <w:pPr>
              <w:spacing w:after="0"/>
              <w:rPr>
                <w:sz w:val="20"/>
                <w:szCs w:val="20"/>
                <w:color w:val="auto"/>
              </w:rPr>
            </w:pPr>
            <w:r>
              <w:rPr>
                <w:rFonts w:ascii="Arial" w:cs="Arial" w:eastAsia="Arial" w:hAnsi="Arial"/>
                <w:sz w:val="18"/>
                <w:szCs w:val="18"/>
                <w:b w:val="1"/>
                <w:bCs w:val="1"/>
                <w:color w:val="auto"/>
              </w:rPr>
              <w:t>In China:</w:t>
            </w:r>
          </w:p>
        </w:tc>
        <w:tc>
          <w:tcPr>
            <w:tcW w:w="6720" w:type="dxa"/>
            <w:vAlign w:val="bottom"/>
          </w:tcPr>
          <w:p>
            <w:pPr>
              <w:ind w:left="980"/>
              <w:spacing w:after="0"/>
              <w:rPr>
                <w:sz w:val="20"/>
                <w:szCs w:val="20"/>
                <w:color w:val="auto"/>
              </w:rPr>
            </w:pPr>
            <w:r>
              <w:rPr>
                <w:rFonts w:ascii="Arial" w:cs="Arial" w:eastAsia="Arial" w:hAnsi="Arial"/>
                <w:sz w:val="18"/>
                <w:szCs w:val="18"/>
                <w:b w:val="1"/>
                <w:bCs w:val="1"/>
                <w:color w:val="auto"/>
              </w:rPr>
              <w:t>In the United States:</w:t>
            </w: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6720" w:type="dxa"/>
            <w:vAlign w:val="bottom"/>
          </w:tcPr>
          <w:p>
            <w:pPr>
              <w:ind w:left="980"/>
              <w:spacing w:after="0"/>
              <w:rPr>
                <w:sz w:val="20"/>
                <w:szCs w:val="20"/>
                <w:color w:val="auto"/>
              </w:rPr>
            </w:pPr>
            <w:r>
              <w:rPr>
                <w:rFonts w:ascii="Arial" w:cs="Arial" w:eastAsia="Arial" w:hAnsi="Arial"/>
                <w:sz w:val="18"/>
                <w:szCs w:val="18"/>
                <w:b w:val="1"/>
                <w:bCs w:val="1"/>
                <w:color w:val="auto"/>
              </w:rPr>
              <w:t>PondelWilkinson Inc.</w:t>
            </w:r>
          </w:p>
        </w:tc>
      </w:tr>
      <w:tr>
        <w:trPr>
          <w:trHeight w:val="220"/>
        </w:trPr>
        <w:tc>
          <w:tcPr>
            <w:tcW w:w="4740" w:type="dxa"/>
            <w:vAlign w:val="bottom"/>
          </w:tcPr>
          <w:p>
            <w:pPr>
              <w:spacing w:after="0"/>
              <w:rPr>
                <w:sz w:val="20"/>
                <w:szCs w:val="20"/>
                <w:color w:val="auto"/>
              </w:rPr>
            </w:pPr>
            <w:r>
              <w:rPr>
                <w:rFonts w:ascii="Arial" w:cs="Arial" w:eastAsia="Arial" w:hAnsi="Arial"/>
                <w:sz w:val="18"/>
                <w:szCs w:val="18"/>
                <w:b w:val="1"/>
                <w:bCs w:val="1"/>
                <w:color w:val="auto"/>
              </w:rPr>
              <w:t>Lisa Li</w:t>
            </w:r>
          </w:p>
        </w:tc>
        <w:tc>
          <w:tcPr>
            <w:tcW w:w="6720" w:type="dxa"/>
            <w:vAlign w:val="bottom"/>
          </w:tcPr>
          <w:p>
            <w:pPr>
              <w:ind w:left="980"/>
              <w:spacing w:after="0"/>
              <w:rPr>
                <w:sz w:val="20"/>
                <w:szCs w:val="20"/>
                <w:color w:val="auto"/>
              </w:rPr>
            </w:pPr>
            <w:r>
              <w:rPr>
                <w:rFonts w:ascii="Arial" w:cs="Arial" w:eastAsia="Arial" w:hAnsi="Arial"/>
                <w:sz w:val="18"/>
                <w:szCs w:val="18"/>
                <w:b w:val="1"/>
                <w:bCs w:val="1"/>
                <w:color w:val="auto"/>
              </w:rPr>
              <w:t>Evan Pondel / Laurie Berman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Phone: +852-3700-9065</w:t>
            </w:r>
          </w:p>
        </w:tc>
        <w:tc>
          <w:tcPr>
            <w:tcW w:w="6720" w:type="dxa"/>
            <w:vAlign w:val="bottom"/>
          </w:tcPr>
          <w:p>
            <w:pPr>
              <w:ind w:left="980"/>
              <w:spacing w:after="0"/>
              <w:rPr>
                <w:sz w:val="20"/>
                <w:szCs w:val="20"/>
                <w:color w:val="auto"/>
              </w:rPr>
            </w:pPr>
            <w:r>
              <w:rPr>
                <w:rFonts w:ascii="Arial" w:cs="Arial" w:eastAsia="Arial" w:hAnsi="Arial"/>
                <w:sz w:val="18"/>
                <w:szCs w:val="18"/>
                <w:color w:val="auto"/>
              </w:rPr>
              <w:t>Phone: +1-310-279-5980</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E-mail: ir@i-click.com</w:t>
            </w:r>
          </w:p>
        </w:tc>
        <w:tc>
          <w:tcPr>
            <w:tcW w:w="6720" w:type="dxa"/>
            <w:vAlign w:val="bottom"/>
          </w:tcPr>
          <w:p>
            <w:pPr>
              <w:ind w:left="980"/>
              <w:spacing w:after="0"/>
              <w:rPr>
                <w:sz w:val="20"/>
                <w:szCs w:val="20"/>
                <w:color w:val="auto"/>
              </w:rPr>
            </w:pPr>
            <w:r>
              <w:rPr>
                <w:rFonts w:ascii="Arial" w:cs="Arial" w:eastAsia="Arial" w:hAnsi="Arial"/>
                <w:sz w:val="18"/>
                <w:szCs w:val="18"/>
                <w:color w:val="auto"/>
              </w:rPr>
              <w:t>E-mail: iclk@pondel.com</w:t>
            </w:r>
          </w:p>
        </w:tc>
      </w:tr>
      <w:tr>
        <w:trPr>
          <w:trHeight w:val="348"/>
        </w:trPr>
        <w:tc>
          <w:tcPr>
            <w:tcW w:w="4740" w:type="dxa"/>
            <w:vAlign w:val="bottom"/>
            <w:tcBorders>
              <w:bottom w:val="single" w:sz="8" w:color="808080"/>
            </w:tcBorders>
          </w:tcPr>
          <w:p>
            <w:pPr>
              <w:spacing w:after="0"/>
              <w:rPr>
                <w:sz w:val="24"/>
                <w:szCs w:val="24"/>
                <w:color w:val="auto"/>
              </w:rPr>
            </w:pPr>
          </w:p>
        </w:tc>
        <w:tc>
          <w:tcPr>
            <w:tcW w:w="6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2019-12-08T16:14:47Z</dcterms:created>
  <dcterms:modified xsi:type="dcterms:W3CDTF">2019-12-08T16:14:47Z</dcterms:modified>
</cp:coreProperties>
</file>