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0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left="1260" w:right="204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1019"/>
        <w:spacing w:after="0"/>
        <w:rPr>
          <w:sz w:val="20"/>
          <w:szCs w:val="20"/>
          <w:color w:val="auto"/>
        </w:rPr>
      </w:pPr>
      <w:r>
        <w:rPr>
          <w:rFonts w:ascii="Arial" w:cs="Arial" w:eastAsia="Arial" w:hAnsi="Arial"/>
          <w:sz w:val="18"/>
          <w:szCs w:val="18"/>
          <w:b w:val="1"/>
          <w:bCs w:val="1"/>
          <w:color w:val="auto"/>
        </w:rPr>
        <w:t>For the month of October 2019</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01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40"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019"/>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101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101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101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1019"/>
        <w:spacing w:after="0"/>
        <w:rPr>
          <w:sz w:val="20"/>
          <w:szCs w:val="20"/>
          <w:color w:val="auto"/>
        </w:rPr>
      </w:pPr>
      <w:r>
        <w:rPr>
          <w:rFonts w:ascii="Arial" w:cs="Arial" w:eastAsia="Arial" w:hAnsi="Arial"/>
          <w:sz w:val="18"/>
          <w:szCs w:val="18"/>
          <w:b w:val="1"/>
          <w:bCs w:val="1"/>
          <w:color w:val="auto"/>
        </w:rPr>
        <w:t>Tel: +852 3700 9000</w:t>
      </w:r>
    </w:p>
    <w:p>
      <w:pPr>
        <w:spacing w:after="0" w:line="9" w:lineRule="exact"/>
        <w:rPr>
          <w:sz w:val="24"/>
          <w:szCs w:val="24"/>
          <w:color w:val="auto"/>
        </w:rPr>
      </w:pPr>
    </w:p>
    <w:p>
      <w:pPr>
        <w:jc w:val="center"/>
        <w:ind w:right="-1019"/>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 Form 20-F x Form 40-F o</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 (1):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 (7):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400"/>
          </w:cols>
          <w:pgMar w:left="240" w:top="544" w:right="1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60" w:type="dxa"/>
            <w:vAlign w:val="bottom"/>
          </w:tcPr>
          <w:p>
            <w:pPr>
              <w:ind w:left="386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260" w:type="dxa"/>
            <w:vAlign w:val="bottom"/>
          </w:tcPr>
          <w:p>
            <w:pPr>
              <w:ind w:left="4360"/>
              <w:spacing w:after="0"/>
              <w:rPr>
                <w:sz w:val="20"/>
                <w:szCs w:val="20"/>
                <w:color w:val="auto"/>
              </w:rPr>
            </w:pPr>
            <w:r>
              <w:rPr>
                <w:rFonts w:ascii="Arial" w:cs="Arial" w:eastAsia="Arial" w:hAnsi="Arial"/>
                <w:sz w:val="14"/>
                <w:szCs w:val="14"/>
                <w:b w:val="1"/>
                <w:bCs w:val="1"/>
                <w:color w:val="auto"/>
              </w:rPr>
              <w:t>Description of Document</w:t>
            </w:r>
          </w:p>
        </w:tc>
      </w:tr>
      <w:tr>
        <w:trPr>
          <w:trHeight w:val="426"/>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c>
          <w:tcPr>
            <w:tcW w:w="40" w:type="dxa"/>
            <w:vAlign w:val="bottom"/>
          </w:tcPr>
          <w:p>
            <w:pPr>
              <w:spacing w:after="0"/>
              <w:rPr>
                <w:sz w:val="20"/>
                <w:szCs w:val="20"/>
                <w:color w:val="auto"/>
              </w:rPr>
            </w:pPr>
          </w:p>
        </w:tc>
      </w:tr>
      <w:tr>
        <w:trPr>
          <w:trHeight w:val="432"/>
        </w:trPr>
        <w:tc>
          <w:tcPr>
            <w:tcW w:w="6400" w:type="dxa"/>
            <w:vAlign w:val="bottom"/>
          </w:tcPr>
          <w:p>
            <w:pPr>
              <w:ind w:left="56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Wing Hong Sammy Hsieh</w:t>
            </w:r>
          </w:p>
        </w:tc>
        <w:tc>
          <w:tcPr>
            <w:tcW w:w="40" w:type="dxa"/>
            <w:vAlign w:val="bottom"/>
          </w:tcPr>
          <w:p>
            <w:pPr>
              <w:spacing w:after="0"/>
              <w:rPr>
                <w:sz w:val="24"/>
                <w:szCs w:val="24"/>
                <w:color w:val="auto"/>
              </w:rPr>
            </w:pPr>
          </w:p>
        </w:tc>
      </w:tr>
      <w:tr>
        <w:trPr>
          <w:trHeight w:val="195"/>
        </w:trPr>
        <w:tc>
          <w:tcPr>
            <w:tcW w:w="6400" w:type="dxa"/>
            <w:vAlign w:val="bottom"/>
          </w:tcPr>
          <w:p>
            <w:pPr>
              <w:ind w:left="562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Wing Hong Sammy Hsieh</w:t>
            </w:r>
          </w:p>
        </w:tc>
        <w:tc>
          <w:tcPr>
            <w:tcW w:w="40" w:type="dxa"/>
            <w:vAlign w:val="bottom"/>
          </w:tcPr>
          <w:p>
            <w:pPr>
              <w:spacing w:after="0"/>
              <w:rPr>
                <w:sz w:val="16"/>
                <w:szCs w:val="16"/>
                <w:color w:val="auto"/>
              </w:rPr>
            </w:pPr>
          </w:p>
        </w:tc>
      </w:tr>
      <w:tr>
        <w:trPr>
          <w:trHeight w:val="230"/>
        </w:trPr>
        <w:tc>
          <w:tcPr>
            <w:tcW w:w="6400" w:type="dxa"/>
            <w:vAlign w:val="bottom"/>
          </w:tcPr>
          <w:p>
            <w:pPr>
              <w:ind w:left="56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Executive Officer and Executive Chairman of the Board</w:t>
            </w:r>
          </w:p>
        </w:tc>
        <w:tc>
          <w:tcPr>
            <w:tcW w:w="40" w:type="dxa"/>
            <w:vAlign w:val="bottom"/>
          </w:tcPr>
          <w:p>
            <w:pPr>
              <w:spacing w:after="0"/>
              <w:rPr>
                <w:sz w:val="20"/>
                <w:szCs w:val="20"/>
                <w:color w:val="auto"/>
              </w:rPr>
            </w:pPr>
          </w:p>
        </w:tc>
      </w:tr>
      <w:tr>
        <w:trPr>
          <w:trHeight w:val="432"/>
        </w:trPr>
        <w:tc>
          <w:tcPr>
            <w:tcW w:w="6400" w:type="dxa"/>
            <w:vAlign w:val="bottom"/>
          </w:tcPr>
          <w:p>
            <w:pPr>
              <w:spacing w:after="0"/>
              <w:rPr>
                <w:sz w:val="20"/>
                <w:szCs w:val="20"/>
                <w:color w:val="auto"/>
              </w:rPr>
            </w:pPr>
            <w:r>
              <w:rPr>
                <w:rFonts w:ascii="Arial" w:cs="Arial" w:eastAsia="Arial" w:hAnsi="Arial"/>
                <w:sz w:val="18"/>
                <w:szCs w:val="18"/>
                <w:color w:val="auto"/>
              </w:rPr>
              <w:t>Date: October 8, 2019</w:t>
            </w:r>
          </w:p>
        </w:tc>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400" w:type="dxa"/>
            <w:vAlign w:val="bottom"/>
          </w:tcPr>
          <w:p>
            <w:pPr>
              <w:ind w:left="5660"/>
              <w:spacing w:after="0"/>
              <w:rPr>
                <w:sz w:val="20"/>
                <w:szCs w:val="20"/>
                <w:color w:val="auto"/>
              </w:rPr>
            </w:pPr>
            <w:r>
              <w:rPr>
                <w:rFonts w:ascii="Arial" w:cs="Arial" w:eastAsia="Arial" w:hAnsi="Arial"/>
                <w:sz w:val="18"/>
                <w:szCs w:val="18"/>
                <w:color w:val="auto"/>
              </w:rPr>
              <w:t>3</w:t>
            </w:r>
          </w:p>
        </w:tc>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00" w:type="dxa"/>
            <w:vAlign w:val="bottom"/>
            <w:tcBorders>
              <w:bottom w:val="single" w:sz="8" w:color="808080"/>
            </w:tcBorders>
          </w:tcPr>
          <w:p>
            <w:pPr>
              <w:spacing w:after="0"/>
              <w:rPr>
                <w:sz w:val="11"/>
                <w:szCs w:val="11"/>
                <w:color w:val="auto"/>
              </w:rPr>
            </w:pPr>
          </w:p>
        </w:tc>
        <w:tc>
          <w:tcPr>
            <w:tcW w:w="5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149350" cy="497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935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iClick Interactive Asia Group Limited Partial Buyback of Convertible Notes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Hong Kong, October 4, 2019 — iClick Interactive Asia Group Limited (“iClick” or the “Company”) (NASDAQ: ICLK), today announced that it has entered into a purchase agreement with a fund managed by LIM Advisors Limited (“LIM”), the holder of its mandatory convertible notes due September 12, 2023 (the “Notes”), to buy back US$20 million in aggregate principal amount of the Notes at the purchase price and payment schedule set forth in the purchase agreement.</w:t>
      </w:r>
    </w:p>
    <w:p>
      <w:pPr>
        <w:spacing w:after="0" w:line="187"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Pursuant to the terms of a lock-up letter in connection with the purchase agreement, subject to specified termination events, LIM will not exercise any conversion right relating to the Notes, sell, transfer or assign the Notes, or create any lien on the Notes for a period of six months from the date thereof.</w:t>
      </w:r>
    </w:p>
    <w:p>
      <w:pPr>
        <w:spacing w:after="0" w:line="124"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“Our buyback of these Notes represents our confidence in the current and future direction in which iClick is headed,” said Sammy Hsieh, co-founder and CEO of iClick. “We continue to believe in our evolving business model and have already begun to see positive outcomes. The buyback of these Notes is emblematic of that belief.”</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This press release shall not constitute an offer to sell or a solicitation of an offer to purchase any securities, nor shall there be a sale of the securities in any state or jurisdiction in which such an offer, solicitation or sale would be unlawful.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iClick Interactive Asia Group Limited</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iClick Interactive Asia Group Limited (NASDAQ: ICLK) is an independent online marketing and enterprise data solutions provider that connects worldwide marketers with audiences in China. Built on cutting-edge technologies, our proprietary platform possesses omni-channel marketing capabilities and fulfils various marketing objectives in a data-driven and automated manner, helping both international and domestic marketers reach their target audiences in China. Headquartered in Hong Kong, iClick was established in 2009 and is currently operating in ten locations worldwide including Asia and Europe.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This announcement contains forward-looking statements.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and new retail strategies; including extending its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right="140"/>
        <w:spacing w:after="0" w:line="289" w:lineRule="auto"/>
        <w:rPr>
          <w:sz w:val="20"/>
          <w:szCs w:val="20"/>
          <w:color w:val="auto"/>
        </w:rPr>
      </w:pPr>
      <w:r>
        <w:rPr>
          <w:rFonts w:ascii="Arial" w:cs="Arial" w:eastAsia="Arial" w:hAnsi="Arial"/>
          <w:sz w:val="16"/>
          <w:szCs w:val="16"/>
          <w:color w:val="auto"/>
        </w:rPr>
        <w:t>beyond its core online marketing business;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favorable contractual terms; market competition, including from independent online marketing technology platforms as well as large and well-established internet companies; market acceptance of online marketing technology solutions and enterprise solutions; effectiveness of its algorithms and data engines; its ability to collect and use data from various sources; ability to integrate and realize synergies from acquisitions, investments or strategic partnership; fluctuations in foreign exchange rates; and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and other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r>
              <w:rPr>
                <w:rFonts w:ascii="Arial" w:cs="Arial" w:eastAsia="Arial" w:hAnsi="Arial"/>
                <w:sz w:val="18"/>
                <w:szCs w:val="18"/>
                <w:b w:val="1"/>
                <w:bCs w:val="1"/>
                <w:color w:val="auto"/>
              </w:rPr>
              <w:t>For investor and media inquiries, please contact:</w:t>
            </w:r>
          </w:p>
        </w:tc>
        <w:tc>
          <w:tcPr>
            <w:tcW w:w="6820" w:type="dxa"/>
            <w:vAlign w:val="bottom"/>
          </w:tcPr>
          <w:p>
            <w:pPr>
              <w:spacing w:after="0"/>
              <w:rPr>
                <w:sz w:val="20"/>
                <w:szCs w:val="20"/>
                <w:color w:val="auto"/>
              </w:rPr>
            </w:pPr>
          </w:p>
        </w:tc>
      </w:tr>
      <w:tr>
        <w:trPr>
          <w:trHeight w:val="414"/>
        </w:trPr>
        <w:tc>
          <w:tcPr>
            <w:tcW w:w="4640" w:type="dxa"/>
            <w:vAlign w:val="bottom"/>
          </w:tcPr>
          <w:p>
            <w:pPr>
              <w:ind w:left="200"/>
              <w:spacing w:after="0"/>
              <w:rPr>
                <w:sz w:val="20"/>
                <w:szCs w:val="20"/>
                <w:color w:val="auto"/>
              </w:rPr>
            </w:pPr>
            <w:r>
              <w:rPr>
                <w:rFonts w:ascii="Arial" w:cs="Arial" w:eastAsia="Arial" w:hAnsi="Arial"/>
                <w:sz w:val="18"/>
                <w:szCs w:val="18"/>
                <w:b w:val="1"/>
                <w:bCs w:val="1"/>
                <w:color w:val="auto"/>
              </w:rPr>
              <w:t>In China:</w:t>
            </w:r>
          </w:p>
        </w:tc>
        <w:tc>
          <w:tcPr>
            <w:tcW w:w="6820" w:type="dxa"/>
            <w:vAlign w:val="bottom"/>
          </w:tcPr>
          <w:p>
            <w:pPr>
              <w:ind w:left="2060"/>
              <w:spacing w:after="0"/>
              <w:rPr>
                <w:sz w:val="20"/>
                <w:szCs w:val="20"/>
                <w:color w:val="auto"/>
              </w:rPr>
            </w:pPr>
            <w:r>
              <w:rPr>
                <w:rFonts w:ascii="Arial" w:cs="Arial" w:eastAsia="Arial" w:hAnsi="Arial"/>
                <w:sz w:val="18"/>
                <w:szCs w:val="18"/>
                <w:b w:val="1"/>
                <w:bCs w:val="1"/>
                <w:color w:val="auto"/>
              </w:rPr>
              <w:t>In the United States:</w:t>
            </w:r>
          </w:p>
        </w:tc>
      </w:tr>
      <w:tr>
        <w:trPr>
          <w:trHeight w:val="220"/>
        </w:trPr>
        <w:tc>
          <w:tcPr>
            <w:tcW w:w="4640" w:type="dxa"/>
            <w:vAlign w:val="bottom"/>
          </w:tcPr>
          <w:p>
            <w:pPr>
              <w:ind w:left="200"/>
              <w:spacing w:after="0"/>
              <w:rPr>
                <w:sz w:val="20"/>
                <w:szCs w:val="20"/>
                <w:color w:val="auto"/>
              </w:rPr>
            </w:pPr>
            <w:r>
              <w:rPr>
                <w:rFonts w:ascii="Arial" w:cs="Arial" w:eastAsia="Arial" w:hAnsi="Arial"/>
                <w:sz w:val="18"/>
                <w:szCs w:val="18"/>
                <w:b w:val="1"/>
                <w:bCs w:val="1"/>
                <w:color w:val="auto"/>
              </w:rPr>
              <w:t>iClick Interactive Asia Group Limited</w:t>
            </w:r>
          </w:p>
        </w:tc>
        <w:tc>
          <w:tcPr>
            <w:tcW w:w="6820" w:type="dxa"/>
            <w:vAlign w:val="bottom"/>
          </w:tcPr>
          <w:p>
            <w:pPr>
              <w:ind w:left="2060"/>
              <w:spacing w:after="0"/>
              <w:rPr>
                <w:sz w:val="20"/>
                <w:szCs w:val="20"/>
                <w:color w:val="auto"/>
              </w:rPr>
            </w:pPr>
            <w:r>
              <w:rPr>
                <w:rFonts w:ascii="Arial" w:cs="Arial" w:eastAsia="Arial" w:hAnsi="Arial"/>
                <w:sz w:val="18"/>
                <w:szCs w:val="18"/>
                <w:b w:val="1"/>
                <w:bCs w:val="1"/>
                <w:color w:val="auto"/>
              </w:rPr>
              <w:t>Core IR</w:t>
            </w:r>
          </w:p>
        </w:tc>
      </w:tr>
      <w:tr>
        <w:trPr>
          <w:trHeight w:val="216"/>
        </w:trPr>
        <w:tc>
          <w:tcPr>
            <w:tcW w:w="4640" w:type="dxa"/>
            <w:vAlign w:val="bottom"/>
          </w:tcPr>
          <w:p>
            <w:pPr>
              <w:ind w:left="200"/>
              <w:spacing w:after="0"/>
              <w:rPr>
                <w:sz w:val="20"/>
                <w:szCs w:val="20"/>
                <w:color w:val="auto"/>
              </w:rPr>
            </w:pPr>
            <w:r>
              <w:rPr>
                <w:rFonts w:ascii="Arial" w:cs="Arial" w:eastAsia="Arial" w:hAnsi="Arial"/>
                <w:sz w:val="18"/>
                <w:szCs w:val="18"/>
                <w:color w:val="auto"/>
              </w:rPr>
              <w:t>Lisa Li</w:t>
            </w:r>
          </w:p>
        </w:tc>
        <w:tc>
          <w:tcPr>
            <w:tcW w:w="6820" w:type="dxa"/>
            <w:vAlign w:val="bottom"/>
          </w:tcPr>
          <w:p>
            <w:pPr>
              <w:ind w:left="2060"/>
              <w:spacing w:after="0"/>
              <w:rPr>
                <w:sz w:val="20"/>
                <w:szCs w:val="20"/>
                <w:color w:val="auto"/>
              </w:rPr>
            </w:pPr>
            <w:r>
              <w:rPr>
                <w:rFonts w:ascii="Arial" w:cs="Arial" w:eastAsia="Arial" w:hAnsi="Arial"/>
                <w:sz w:val="18"/>
                <w:szCs w:val="18"/>
                <w:color w:val="auto"/>
              </w:rPr>
              <w:t>John Marco</w:t>
            </w:r>
          </w:p>
        </w:tc>
      </w:tr>
      <w:tr>
        <w:trPr>
          <w:trHeight w:val="216"/>
        </w:trPr>
        <w:tc>
          <w:tcPr>
            <w:tcW w:w="4640" w:type="dxa"/>
            <w:vAlign w:val="bottom"/>
          </w:tcPr>
          <w:p>
            <w:pPr>
              <w:ind w:left="200"/>
              <w:spacing w:after="0"/>
              <w:rPr>
                <w:sz w:val="20"/>
                <w:szCs w:val="20"/>
                <w:color w:val="auto"/>
              </w:rPr>
            </w:pPr>
            <w:r>
              <w:rPr>
                <w:rFonts w:ascii="Arial" w:cs="Arial" w:eastAsia="Arial" w:hAnsi="Arial"/>
                <w:sz w:val="18"/>
                <w:szCs w:val="18"/>
                <w:color w:val="auto"/>
              </w:rPr>
              <w:t>Phone: +86-21-3230-3931 #892</w:t>
            </w:r>
          </w:p>
        </w:tc>
        <w:tc>
          <w:tcPr>
            <w:tcW w:w="6820" w:type="dxa"/>
            <w:vAlign w:val="bottom"/>
          </w:tcPr>
          <w:p>
            <w:pPr>
              <w:ind w:left="2060"/>
              <w:spacing w:after="0"/>
              <w:rPr>
                <w:sz w:val="20"/>
                <w:szCs w:val="20"/>
                <w:color w:val="auto"/>
              </w:rPr>
            </w:pPr>
            <w:r>
              <w:rPr>
                <w:rFonts w:ascii="Arial" w:cs="Arial" w:eastAsia="Arial" w:hAnsi="Arial"/>
                <w:sz w:val="18"/>
                <w:szCs w:val="18"/>
                <w:color w:val="auto"/>
              </w:rPr>
              <w:t>Tel: +1-516-222-2560</w:t>
            </w:r>
          </w:p>
        </w:tc>
      </w:tr>
      <w:tr>
        <w:trPr>
          <w:trHeight w:val="230"/>
        </w:trPr>
        <w:tc>
          <w:tcPr>
            <w:tcW w:w="4640" w:type="dxa"/>
            <w:vAlign w:val="bottom"/>
          </w:tcPr>
          <w:p>
            <w:pPr>
              <w:ind w:left="200"/>
              <w:spacing w:after="0"/>
              <w:rPr>
                <w:sz w:val="20"/>
                <w:szCs w:val="20"/>
                <w:color w:val="auto"/>
              </w:rPr>
            </w:pPr>
            <w:r>
              <w:rPr>
                <w:rFonts w:ascii="Arial" w:cs="Arial" w:eastAsia="Arial" w:hAnsi="Arial"/>
                <w:sz w:val="18"/>
                <w:szCs w:val="18"/>
                <w:color w:val="auto"/>
              </w:rPr>
              <w:t>E-mail: ir@i-click.com</w:t>
            </w:r>
          </w:p>
        </w:tc>
        <w:tc>
          <w:tcPr>
            <w:tcW w:w="6820" w:type="dxa"/>
            <w:vAlign w:val="bottom"/>
          </w:tcPr>
          <w:p>
            <w:pPr>
              <w:ind w:left="2060"/>
              <w:spacing w:after="0"/>
              <w:rPr>
                <w:sz w:val="20"/>
                <w:szCs w:val="20"/>
                <w:color w:val="auto"/>
              </w:rPr>
            </w:pPr>
            <w:r>
              <w:rPr>
                <w:rFonts w:ascii="Arial" w:cs="Arial" w:eastAsia="Arial" w:hAnsi="Arial"/>
                <w:sz w:val="18"/>
                <w:szCs w:val="18"/>
                <w:color w:val="auto"/>
              </w:rPr>
              <w:t>E-mail: johnm@coreir.com</w:t>
            </w:r>
          </w:p>
        </w:tc>
      </w:tr>
      <w:tr>
        <w:trPr>
          <w:trHeight w:val="432"/>
        </w:trPr>
        <w:tc>
          <w:tcPr>
            <w:tcW w:w="4640" w:type="dxa"/>
            <w:vAlign w:val="bottom"/>
          </w:tcPr>
          <w:p>
            <w:pPr>
              <w:spacing w:after="0"/>
              <w:rPr>
                <w:sz w:val="24"/>
                <w:szCs w:val="24"/>
                <w:color w:val="auto"/>
              </w:rPr>
            </w:pPr>
          </w:p>
        </w:tc>
        <w:tc>
          <w:tcPr>
            <w:tcW w:w="6820" w:type="dxa"/>
            <w:vAlign w:val="bottom"/>
          </w:tcPr>
          <w:p>
            <w:pPr>
              <w:ind w:left="900"/>
              <w:spacing w:after="0"/>
              <w:rPr>
                <w:sz w:val="20"/>
                <w:szCs w:val="20"/>
                <w:color w:val="auto"/>
              </w:rPr>
            </w:pPr>
            <w:r>
              <w:rPr>
                <w:rFonts w:ascii="Arial" w:cs="Arial" w:eastAsia="Arial" w:hAnsi="Arial"/>
                <w:sz w:val="18"/>
                <w:szCs w:val="18"/>
                <w:color w:val="auto"/>
              </w:rPr>
              <w:t># # #</w:t>
            </w:r>
          </w:p>
        </w:tc>
      </w:tr>
      <w:tr>
        <w:trPr>
          <w:trHeight w:val="348"/>
        </w:trPr>
        <w:tc>
          <w:tcPr>
            <w:tcW w:w="4640" w:type="dxa"/>
            <w:vAlign w:val="bottom"/>
            <w:tcBorders>
              <w:bottom w:val="single" w:sz="8" w:color="808080"/>
            </w:tcBorders>
          </w:tcPr>
          <w:p>
            <w:pPr>
              <w:spacing w:after="0"/>
              <w:rPr>
                <w:sz w:val="24"/>
                <w:szCs w:val="24"/>
                <w:color w:val="auto"/>
              </w:rPr>
            </w:pPr>
          </w:p>
        </w:tc>
        <w:tc>
          <w:tcPr>
            <w:tcW w:w="6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4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2019-12-04T22:49:21Z</dcterms:created>
  <dcterms:modified xsi:type="dcterms:W3CDTF">2019-12-04T22:49:21Z</dcterms:modified>
</cp:coreProperties>
</file>